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00" w:lineRule="auto"/>
        <w:jc w:val="center"/>
        <w:outlineLvl w:val="0"/>
        <w:rPr>
          <w:rFonts w:asciiTheme="minorEastAsia" w:hAnsiTheme="minorEastAsia" w:eastAsiaTheme="minorEastAsia" w:cstheme="minorEastAsia"/>
          <w:bCs/>
          <w:color w:val="auto"/>
          <w:sz w:val="30"/>
          <w:szCs w:val="30"/>
        </w:rPr>
      </w:pPr>
      <w:bookmarkStart w:id="0" w:name="_Toc24419"/>
      <w:r>
        <w:rPr>
          <w:rFonts w:ascii="Times New Roman" w:hAnsi="黑体" w:eastAsia="黑体" w:cs="Times New Roman"/>
          <w:bCs/>
          <w:color w:val="auto"/>
          <w:sz w:val="44"/>
          <w:szCs w:val="44"/>
        </w:rPr>
        <w:t>资源与环境</w:t>
      </w:r>
      <w:r>
        <w:rPr>
          <w:rFonts w:hint="eastAsia" w:asciiTheme="minorEastAsia" w:hAnsiTheme="minorEastAsia" w:eastAsiaTheme="minorEastAsia" w:cstheme="minorEastAsia"/>
          <w:bCs/>
          <w:color w:val="auto"/>
          <w:sz w:val="30"/>
          <w:szCs w:val="30"/>
        </w:rPr>
        <w:t>（085700）</w:t>
      </w:r>
      <w:bookmarkEnd w:id="0"/>
    </w:p>
    <w:p>
      <w:pPr>
        <w:pStyle w:val="3"/>
        <w:spacing w:line="300" w:lineRule="auto"/>
        <w:jc w:val="center"/>
        <w:outlineLvl w:val="0"/>
        <w:rPr>
          <w:rFonts w:ascii="Times New Roman" w:hAnsi="Times New Roman" w:eastAsia="黑体" w:cs="Times New Roman"/>
          <w:color w:val="auto"/>
          <w:sz w:val="30"/>
          <w:szCs w:val="30"/>
        </w:rPr>
      </w:pPr>
      <w:bookmarkStart w:id="1" w:name="_Toc2203"/>
      <w:r>
        <w:rPr>
          <w:rFonts w:ascii="Times New Roman" w:hAnsi="Times New Roman" w:eastAsia="黑体" w:cs="Times New Roman"/>
          <w:color w:val="auto"/>
          <w:sz w:val="30"/>
          <w:szCs w:val="30"/>
        </w:rPr>
        <w:t>(Resources and Environment)</w:t>
      </w:r>
      <w:bookmarkEnd w:id="1"/>
    </w:p>
    <w:p>
      <w:pPr>
        <w:spacing w:line="360" w:lineRule="auto"/>
        <w:rPr>
          <w:color w:val="auto"/>
        </w:rPr>
      </w:pPr>
    </w:p>
    <w:p>
      <w:pPr>
        <w:pStyle w:val="3"/>
        <w:snapToGrid w:val="0"/>
        <w:spacing w:before="156" w:beforeLines="50" w:after="156" w:afterLines="50" w:line="300" w:lineRule="auto"/>
        <w:ind w:firstLine="482" w:firstLineChars="200"/>
        <w:rPr>
          <w:rFonts w:ascii="Times New Roman" w:hAnsi="黑体" w:eastAsia="黑体" w:cs="Times New Roman"/>
          <w:b/>
          <w:bCs/>
          <w:color w:val="auto"/>
          <w:sz w:val="24"/>
          <w:szCs w:val="24"/>
        </w:rPr>
      </w:pPr>
      <w:r>
        <w:rPr>
          <w:rFonts w:hint="eastAsia" w:ascii="Times New Roman" w:hAnsi="黑体" w:eastAsia="黑体" w:cs="Times New Roman"/>
          <w:b/>
          <w:bCs/>
          <w:color w:val="auto"/>
          <w:sz w:val="24"/>
          <w:szCs w:val="24"/>
        </w:rPr>
        <w:t>一、</w:t>
      </w:r>
      <w:r>
        <w:rPr>
          <w:rFonts w:ascii="Times New Roman" w:hAnsi="黑体" w:eastAsia="黑体" w:cs="Times New Roman"/>
          <w:b/>
          <w:bCs/>
          <w:color w:val="auto"/>
          <w:sz w:val="24"/>
          <w:szCs w:val="24"/>
        </w:rPr>
        <w:t>类别范围</w:t>
      </w:r>
    </w:p>
    <w:p>
      <w:pPr>
        <w:spacing w:line="360" w:lineRule="auto"/>
        <w:ind w:firstLine="480" w:firstLineChars="200"/>
        <w:rPr>
          <w:color w:val="auto"/>
          <w:sz w:val="24"/>
        </w:rPr>
      </w:pPr>
      <w:r>
        <w:rPr>
          <w:color w:val="auto"/>
          <w:sz w:val="24"/>
        </w:rPr>
        <w:t>资源与环境类别口径宽</w:t>
      </w:r>
      <w:r>
        <w:rPr>
          <w:rFonts w:hint="eastAsia"/>
          <w:color w:val="auto"/>
          <w:sz w:val="24"/>
        </w:rPr>
        <w:t>、</w:t>
      </w:r>
      <w:r>
        <w:rPr>
          <w:color w:val="auto"/>
          <w:sz w:val="24"/>
        </w:rPr>
        <w:t>覆盖面广</w:t>
      </w:r>
      <w:r>
        <w:rPr>
          <w:rFonts w:hint="eastAsia"/>
          <w:color w:val="auto"/>
          <w:sz w:val="24"/>
        </w:rPr>
        <w:t>。</w:t>
      </w:r>
      <w:r>
        <w:rPr>
          <w:color w:val="auto"/>
          <w:sz w:val="24"/>
        </w:rPr>
        <w:t>本领域涵盖了环境科学与工程</w:t>
      </w:r>
      <w:r>
        <w:rPr>
          <w:rFonts w:hint="eastAsia"/>
          <w:color w:val="auto"/>
          <w:sz w:val="24"/>
        </w:rPr>
        <w:t>（环境工程、生态水利学、海岸带资源与环境）、</w:t>
      </w:r>
      <w:r>
        <w:rPr>
          <w:color w:val="auto"/>
          <w:sz w:val="24"/>
        </w:rPr>
        <w:t>地质资源与地质工程</w:t>
      </w:r>
      <w:r>
        <w:rPr>
          <w:rFonts w:hint="eastAsia"/>
          <w:color w:val="auto"/>
          <w:sz w:val="24"/>
        </w:rPr>
        <w:t>（地质工程、地下水科学与工程、地学信息工程、地球探测与信息技术）、测绘科学与技术（大地测量学与测量工程、摄影测量与遥感、地图制图学与地理信息工程）、</w:t>
      </w:r>
      <w:r>
        <w:rPr>
          <w:color w:val="auto"/>
          <w:sz w:val="24"/>
        </w:rPr>
        <w:t>海洋科学</w:t>
      </w:r>
      <w:r>
        <w:rPr>
          <w:rFonts w:hint="eastAsia"/>
          <w:color w:val="auto"/>
          <w:sz w:val="24"/>
        </w:rPr>
        <w:t>（物理海洋学）</w:t>
      </w:r>
      <w:r>
        <w:rPr>
          <w:color w:val="auto"/>
          <w:sz w:val="24"/>
        </w:rPr>
        <w:t>等学科</w:t>
      </w:r>
      <w:r>
        <w:rPr>
          <w:rFonts w:hint="eastAsia"/>
          <w:color w:val="auto"/>
          <w:sz w:val="24"/>
        </w:rPr>
        <w:t>，</w:t>
      </w:r>
      <w:r>
        <w:rPr>
          <w:color w:val="auto"/>
          <w:sz w:val="24"/>
        </w:rPr>
        <w:t>主要服务于环境</w:t>
      </w:r>
      <w:r>
        <w:rPr>
          <w:rFonts w:hint="eastAsia"/>
          <w:color w:val="auto"/>
          <w:sz w:val="24"/>
        </w:rPr>
        <w:t>、生态、水利、农业、海洋、土木、测绘、交通、能源等工程建设。本专业类别主要涉及以下六个方向：流域水生态环境保护、河湖综合治理与修复、农业农村污染防控与治理、地下水环境、资源与环境遥感、海岸带资源与环境。</w:t>
      </w:r>
    </w:p>
    <w:p>
      <w:pPr>
        <w:pStyle w:val="3"/>
        <w:snapToGrid w:val="0"/>
        <w:spacing w:before="156" w:beforeLines="50" w:after="156" w:afterLines="50" w:line="300" w:lineRule="auto"/>
        <w:ind w:firstLine="482" w:firstLineChars="200"/>
        <w:rPr>
          <w:rFonts w:ascii="Times New Roman" w:hAnsi="黑体" w:eastAsia="黑体" w:cs="Times New Roman"/>
          <w:b/>
          <w:bCs/>
          <w:color w:val="auto"/>
          <w:sz w:val="24"/>
          <w:szCs w:val="24"/>
        </w:rPr>
      </w:pPr>
      <w:r>
        <w:rPr>
          <w:rFonts w:hint="eastAsia" w:ascii="Times New Roman" w:hAnsi="黑体" w:eastAsia="黑体" w:cs="Times New Roman"/>
          <w:b/>
          <w:bCs/>
          <w:color w:val="auto"/>
          <w:sz w:val="24"/>
          <w:szCs w:val="24"/>
        </w:rPr>
        <w:t>二、</w:t>
      </w:r>
      <w:r>
        <w:rPr>
          <w:rFonts w:ascii="Times New Roman" w:hAnsi="黑体" w:eastAsia="黑体" w:cs="Times New Roman"/>
          <w:b/>
          <w:bCs/>
          <w:color w:val="auto"/>
          <w:sz w:val="24"/>
          <w:szCs w:val="24"/>
        </w:rPr>
        <w:t>培养目标</w:t>
      </w:r>
    </w:p>
    <w:p>
      <w:pPr>
        <w:spacing w:line="360" w:lineRule="auto"/>
        <w:ind w:firstLine="480" w:firstLineChars="200"/>
        <w:rPr>
          <w:color w:val="auto"/>
          <w:sz w:val="24"/>
        </w:rPr>
      </w:pPr>
      <w:r>
        <w:rPr>
          <w:rFonts w:hint="eastAsia"/>
          <w:color w:val="auto"/>
          <w:sz w:val="24"/>
        </w:rPr>
        <w:t>紧密结合我国经济社会和科技发展需求，面向企业（行业）工程实际，坚持以立德树人为根本，培育和践行社会主义核心价值观，</w:t>
      </w:r>
      <w:r>
        <w:rPr>
          <w:rFonts w:hint="eastAsia" w:asciiTheme="minorEastAsia" w:hAnsiTheme="minorEastAsia" w:eastAsiaTheme="minorEastAsia"/>
          <w:color w:val="auto"/>
          <w:sz w:val="24"/>
        </w:rPr>
        <w:t>培养在资源与环境类别具有高度社会责任感，在相关工程领域掌握坚实宽广的理论基础和系统深入的专门知识，具备独立解决复杂工程技术问题、进行工程技术创新、组织工程技术研究开发工作等能力，高层次复合型工程技术创新人才，为造就工程技术领军人才奠定基础。具体要求为：</w:t>
      </w:r>
    </w:p>
    <w:p>
      <w:pPr>
        <w:spacing w:line="360" w:lineRule="auto"/>
        <w:ind w:firstLine="480" w:firstLineChars="200"/>
        <w:rPr>
          <w:color w:val="auto"/>
          <w:sz w:val="24"/>
        </w:rPr>
      </w:pPr>
      <w:r>
        <w:rPr>
          <w:rFonts w:hint="eastAsia"/>
          <w:color w:val="auto"/>
          <w:sz w:val="24"/>
        </w:rPr>
        <w:t>1.拥护中国共产党的领导，热爱祖国，遵纪守法，具有服务国家和人民的高度社会责任感和良好的职业道德</w:t>
      </w:r>
      <w:r>
        <w:rPr>
          <w:rFonts w:hint="eastAsia" w:asciiTheme="minorEastAsia" w:hAnsiTheme="minorEastAsia" w:eastAsiaTheme="minorEastAsia"/>
          <w:color w:val="auto"/>
          <w:sz w:val="24"/>
        </w:rPr>
        <w:t>，服务科技进步和社会发展，恪守学术道德规范和工程伦理规范；德智体美劳全面发展，身心健康</w:t>
      </w:r>
      <w:r>
        <w:rPr>
          <w:rFonts w:hint="eastAsia"/>
          <w:color w:val="auto"/>
          <w:sz w:val="24"/>
        </w:rPr>
        <w:t>。</w:t>
      </w:r>
    </w:p>
    <w:p>
      <w:pPr>
        <w:spacing w:line="360" w:lineRule="auto"/>
        <w:ind w:firstLine="480" w:firstLineChars="200"/>
        <w:rPr>
          <w:color w:val="auto"/>
          <w:sz w:val="24"/>
        </w:rPr>
      </w:pPr>
      <w:r>
        <w:rPr>
          <w:rFonts w:hint="eastAsia"/>
          <w:color w:val="auto"/>
          <w:sz w:val="24"/>
        </w:rPr>
        <w:t>2.掌握坚实宽广的基础理论和系统深入的专门知识，能够综合运用工程科技理论知识和工程技术方法、解决工程领域关键技术问题，组织大型工程项目的实施；了解国情，具有国际视野、前瞻性战略眼光，掌握本领域发展趋势。</w:t>
      </w:r>
    </w:p>
    <w:p>
      <w:pPr>
        <w:spacing w:line="360" w:lineRule="auto"/>
        <w:ind w:firstLine="480" w:firstLineChars="200"/>
        <w:rPr>
          <w:color w:val="auto"/>
          <w:sz w:val="24"/>
        </w:rPr>
      </w:pPr>
      <w:r>
        <w:rPr>
          <w:rFonts w:hint="eastAsia"/>
          <w:color w:val="auto"/>
          <w:sz w:val="24"/>
        </w:rPr>
        <w:t>3.掌握一门外国语。能熟练地阅读本专业的外文资料，</w:t>
      </w:r>
      <w:r>
        <w:rPr>
          <w:rFonts w:hint="eastAsia" w:asciiTheme="minorEastAsia" w:hAnsiTheme="minorEastAsia" w:eastAsiaTheme="minorEastAsia"/>
          <w:color w:val="auto"/>
          <w:sz w:val="24"/>
        </w:rPr>
        <w:t>具有较好的外文写作能力，具备国际视野和跨文化交流能力</w:t>
      </w:r>
      <w:r>
        <w:rPr>
          <w:rFonts w:hint="eastAsia"/>
          <w:color w:val="auto"/>
          <w:sz w:val="24"/>
        </w:rPr>
        <w:t>。</w:t>
      </w:r>
    </w:p>
    <w:p>
      <w:pPr>
        <w:pStyle w:val="3"/>
        <w:snapToGrid w:val="0"/>
        <w:spacing w:before="156" w:beforeLines="50" w:after="156" w:afterLines="50" w:line="300" w:lineRule="auto"/>
        <w:ind w:firstLine="482" w:firstLineChars="200"/>
        <w:rPr>
          <w:rFonts w:ascii="Times New Roman" w:hAnsi="黑体" w:eastAsia="黑体" w:cs="Times New Roman"/>
          <w:b/>
          <w:bCs/>
          <w:color w:val="auto"/>
          <w:sz w:val="24"/>
          <w:szCs w:val="24"/>
        </w:rPr>
      </w:pPr>
      <w:r>
        <w:rPr>
          <w:rFonts w:hint="eastAsia" w:ascii="Times New Roman" w:hAnsi="黑体" w:eastAsia="黑体" w:cs="Times New Roman"/>
          <w:b/>
          <w:bCs/>
          <w:color w:val="auto"/>
          <w:sz w:val="24"/>
          <w:szCs w:val="24"/>
        </w:rPr>
        <w:t>三、</w:t>
      </w:r>
      <w:r>
        <w:rPr>
          <w:rFonts w:ascii="Times New Roman" w:hAnsi="黑体" w:eastAsia="黑体" w:cs="Times New Roman"/>
          <w:b/>
          <w:bCs/>
          <w:color w:val="auto"/>
          <w:sz w:val="24"/>
          <w:szCs w:val="24"/>
        </w:rPr>
        <w:t>学制和学习年限</w:t>
      </w:r>
    </w:p>
    <w:p>
      <w:pPr>
        <w:spacing w:line="360" w:lineRule="auto"/>
        <w:ind w:firstLine="480" w:firstLineChars="200"/>
        <w:rPr>
          <w:color w:val="auto"/>
          <w:sz w:val="24"/>
        </w:rPr>
      </w:pPr>
      <w:r>
        <w:rPr>
          <w:rFonts w:hint="eastAsia"/>
          <w:color w:val="auto"/>
          <w:sz w:val="24"/>
        </w:rPr>
        <w:t>专业学位博士研究生</w:t>
      </w:r>
      <w:r>
        <w:rPr>
          <w:rFonts w:hint="eastAsia"/>
          <w:color w:val="auto"/>
          <w:sz w:val="24"/>
        </w:rPr>
        <w:t>可采用全日制或非全日制学习方</w:t>
      </w:r>
      <w:r>
        <w:rPr>
          <w:rFonts w:hint="eastAsia"/>
          <w:color w:val="auto"/>
          <w:sz w:val="24"/>
        </w:rPr>
        <w:t>式。</w:t>
      </w:r>
    </w:p>
    <w:p>
      <w:pPr>
        <w:spacing w:line="360" w:lineRule="auto"/>
        <w:ind w:firstLine="480" w:firstLineChars="200"/>
        <w:rPr>
          <w:color w:val="auto"/>
          <w:sz w:val="24"/>
        </w:rPr>
      </w:pPr>
      <w:r>
        <w:rPr>
          <w:rFonts w:hint="eastAsia"/>
          <w:color w:val="auto"/>
          <w:sz w:val="24"/>
        </w:rPr>
        <w:t>攻读专业学位博士的标准学制为4年，学习年限最短不少于3年，最长不超过8年。</w:t>
      </w:r>
    </w:p>
    <w:p>
      <w:pPr>
        <w:pStyle w:val="3"/>
        <w:snapToGrid w:val="0"/>
        <w:spacing w:before="156" w:beforeLines="50" w:after="156" w:afterLines="50" w:line="300" w:lineRule="auto"/>
        <w:ind w:firstLine="482" w:firstLineChars="200"/>
        <w:rPr>
          <w:rFonts w:ascii="Times New Roman" w:hAnsi="黑体" w:eastAsia="黑体" w:cs="Times New Roman"/>
          <w:b/>
          <w:bCs/>
          <w:color w:val="auto"/>
          <w:sz w:val="24"/>
          <w:szCs w:val="24"/>
        </w:rPr>
      </w:pPr>
      <w:r>
        <w:rPr>
          <w:rFonts w:hint="eastAsia" w:ascii="Times New Roman" w:hAnsi="黑体" w:eastAsia="黑体" w:cs="Times New Roman"/>
          <w:b/>
          <w:bCs/>
          <w:color w:val="auto"/>
          <w:sz w:val="24"/>
          <w:szCs w:val="24"/>
        </w:rPr>
        <w:t>四、</w:t>
      </w:r>
      <w:r>
        <w:rPr>
          <w:rFonts w:ascii="Times New Roman" w:hAnsi="黑体" w:eastAsia="黑体" w:cs="Times New Roman"/>
          <w:b/>
          <w:bCs/>
          <w:color w:val="auto"/>
          <w:sz w:val="24"/>
          <w:szCs w:val="24"/>
        </w:rPr>
        <w:t>培养方式</w:t>
      </w:r>
    </w:p>
    <w:p>
      <w:pPr>
        <w:spacing w:line="360" w:lineRule="auto"/>
        <w:ind w:firstLine="480" w:firstLineChars="200"/>
        <w:rPr>
          <w:color w:val="auto"/>
          <w:sz w:val="24"/>
        </w:rPr>
      </w:pPr>
      <w:r>
        <w:rPr>
          <w:rFonts w:hint="eastAsia"/>
          <w:color w:val="auto"/>
          <w:sz w:val="24"/>
        </w:rPr>
        <w:t>采用课程学习、专业实践和学位论文相结合的培养方式。</w:t>
      </w:r>
    </w:p>
    <w:p>
      <w:pPr>
        <w:spacing w:line="360" w:lineRule="auto"/>
        <w:ind w:firstLine="480" w:firstLineChars="200"/>
        <w:rPr>
          <w:color w:val="auto"/>
          <w:sz w:val="24"/>
        </w:rPr>
      </w:pPr>
      <w:r>
        <w:rPr>
          <w:rFonts w:hint="eastAsia"/>
          <w:color w:val="auto"/>
          <w:sz w:val="24"/>
        </w:rPr>
        <w:t>采用启发式和研讨式教学方法。授课内容少而精，理论联系实际，注重实际应用，把课堂讲授、研讨、案例教学、社会实践等多种形式有机结合，重视培养学生分析问题和解决问题的能力。</w:t>
      </w:r>
    </w:p>
    <w:p>
      <w:pPr>
        <w:spacing w:line="360" w:lineRule="auto"/>
        <w:ind w:firstLine="480" w:firstLineChars="200"/>
        <w:rPr>
          <w:color w:val="auto"/>
          <w:sz w:val="24"/>
        </w:rPr>
      </w:pPr>
      <w:r>
        <w:rPr>
          <w:rFonts w:hint="eastAsia"/>
          <w:color w:val="auto"/>
          <w:sz w:val="24"/>
        </w:rPr>
        <w:t>专业学位博士培养采取校企合作和校企导师组的方式进行，聘请企业（行业）具有丰富工程实践经验的专家作为导师组成员，由校内、校外导师共同负责指导专业学位博士研究生。</w:t>
      </w:r>
    </w:p>
    <w:p>
      <w:pPr>
        <w:pStyle w:val="3"/>
        <w:snapToGrid w:val="0"/>
        <w:spacing w:before="156" w:beforeLines="50" w:after="156" w:afterLines="50" w:line="300" w:lineRule="auto"/>
        <w:ind w:firstLine="482" w:firstLineChars="200"/>
        <w:rPr>
          <w:rFonts w:ascii="Times New Roman" w:hAnsi="黑体" w:eastAsia="黑体" w:cs="Times New Roman"/>
          <w:b/>
          <w:bCs/>
          <w:color w:val="auto"/>
          <w:sz w:val="24"/>
          <w:szCs w:val="24"/>
        </w:rPr>
      </w:pPr>
      <w:r>
        <w:rPr>
          <w:rFonts w:hint="eastAsia" w:ascii="Times New Roman" w:hAnsi="黑体" w:eastAsia="黑体" w:cs="Times New Roman"/>
          <w:b/>
          <w:bCs/>
          <w:color w:val="auto"/>
          <w:sz w:val="24"/>
          <w:szCs w:val="24"/>
        </w:rPr>
        <w:t>五、</w:t>
      </w:r>
      <w:r>
        <w:rPr>
          <w:rFonts w:ascii="Times New Roman" w:hAnsi="黑体" w:eastAsia="黑体" w:cs="Times New Roman"/>
          <w:b/>
          <w:bCs/>
          <w:color w:val="auto"/>
          <w:sz w:val="24"/>
          <w:szCs w:val="24"/>
        </w:rPr>
        <w:t>课程设置</w:t>
      </w:r>
    </w:p>
    <w:p>
      <w:pPr>
        <w:pStyle w:val="3"/>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资源与环境专业学位博士研究生在学期间课程总学分要求为16学分。其中学位课程最低学分要求为8学分，非学位课程最低学分要求为5学分，</w:t>
      </w:r>
      <w:r>
        <w:rPr>
          <w:rFonts w:hint="eastAsia" w:asciiTheme="minorEastAsia" w:hAnsiTheme="minorEastAsia" w:eastAsiaTheme="minorEastAsia"/>
          <w:color w:val="auto"/>
          <w:sz w:val="24"/>
        </w:rPr>
        <w:t>必修</w:t>
      </w:r>
      <w:r>
        <w:rPr>
          <w:rFonts w:ascii="Times New Roman" w:hAnsi="Times New Roman" w:cs="Times New Roman" w:eastAsiaTheme="minorEastAsia"/>
          <w:color w:val="auto"/>
          <w:sz w:val="24"/>
        </w:rPr>
        <w:t>环节3学分（包括学术活动1学分，实践环节2学分）。</w:t>
      </w:r>
      <w:r>
        <w:rPr>
          <w:rFonts w:ascii="Times New Roman" w:hAnsi="Times New Roman" w:cs="Times New Roman"/>
          <w:color w:val="auto"/>
          <w:sz w:val="24"/>
          <w:szCs w:val="24"/>
        </w:rPr>
        <w:t>专业学位博士参加工程实</w:t>
      </w:r>
      <w:r>
        <w:rPr>
          <w:rFonts w:hint="eastAsia" w:ascii="Times New Roman" w:hAnsi="Times New Roman" w:cs="Times New Roman"/>
          <w:color w:val="auto"/>
          <w:sz w:val="24"/>
          <w:szCs w:val="24"/>
        </w:rPr>
        <w:t>践研究的累计时间应不少于6个月。</w:t>
      </w:r>
    </w:p>
    <w:p>
      <w:pPr>
        <w:pStyle w:val="3"/>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研究生课程考试成绩按百分制计算，学位课程考试成绩均达70分或单科达60分且加权平均达75分为合格，非学位课程考试成绩均达60分为合格，必修环节通过为合格，合格即可取得相应学分。</w:t>
      </w:r>
    </w:p>
    <w:p>
      <w:pPr>
        <w:pStyle w:val="3"/>
        <w:snapToGrid w:val="0"/>
        <w:spacing w:before="156" w:beforeLines="50" w:after="156" w:afterLines="50" w:line="300" w:lineRule="auto"/>
        <w:ind w:firstLine="482" w:firstLineChars="200"/>
        <w:rPr>
          <w:rFonts w:ascii="Times New Roman" w:hAnsi="黑体" w:eastAsia="黑体" w:cs="Times New Roman"/>
          <w:b/>
          <w:bCs/>
          <w:color w:val="auto"/>
          <w:sz w:val="24"/>
          <w:szCs w:val="24"/>
        </w:rPr>
      </w:pPr>
      <w:r>
        <w:rPr>
          <w:rFonts w:hint="eastAsia" w:ascii="Times New Roman" w:hAnsi="黑体" w:eastAsia="黑体" w:cs="Times New Roman"/>
          <w:b/>
          <w:bCs/>
          <w:color w:val="auto"/>
          <w:sz w:val="24"/>
          <w:szCs w:val="24"/>
        </w:rPr>
        <w:t>六、</w:t>
      </w:r>
      <w:r>
        <w:rPr>
          <w:rFonts w:ascii="Times New Roman" w:hAnsi="黑体" w:eastAsia="黑体" w:cs="Times New Roman"/>
          <w:b/>
          <w:bCs/>
          <w:color w:val="auto"/>
          <w:sz w:val="24"/>
          <w:szCs w:val="24"/>
        </w:rPr>
        <w:t>实践环节</w:t>
      </w:r>
    </w:p>
    <w:p>
      <w:pPr>
        <w:pStyle w:val="3"/>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专业学位博士研究生实践活动采用集中实践与分段实践相结合的方式。实践过程注重学思结合、知行统一，着力培养专业学位博士研究生勇于探索的创新精神、善于解决问题的实践能力；引导专业学位博士研究生深刻理解并自觉践行职业精神和职业规范，扎根中国大地了解国情民情，在实践中增长智慧才干，在艰苦奋斗中锤炼意志品质。</w:t>
      </w:r>
    </w:p>
    <w:p>
      <w:pPr>
        <w:pStyle w:val="3"/>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专业学位博士研究生专业实践可结合自身工作岗位任务开展。</w:t>
      </w:r>
    </w:p>
    <w:p>
      <w:pPr>
        <w:pStyle w:val="3"/>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专业实践环节以完成的实践报告和校企导师组评语作为考核依据，有明确的考核指标。</w:t>
      </w:r>
    </w:p>
    <w:p>
      <w:pPr>
        <w:pStyle w:val="3"/>
        <w:snapToGrid w:val="0"/>
        <w:spacing w:before="156" w:beforeLines="50" w:after="156" w:afterLines="50" w:line="300" w:lineRule="auto"/>
        <w:ind w:firstLine="482" w:firstLineChars="200"/>
        <w:rPr>
          <w:rFonts w:ascii="Times New Roman" w:hAnsi="黑体" w:eastAsia="黑体" w:cs="Times New Roman"/>
          <w:b/>
          <w:bCs/>
          <w:color w:val="auto"/>
          <w:sz w:val="24"/>
          <w:szCs w:val="24"/>
        </w:rPr>
      </w:pPr>
      <w:r>
        <w:rPr>
          <w:rFonts w:hint="eastAsia" w:ascii="Times New Roman" w:hAnsi="黑体" w:eastAsia="黑体" w:cs="Times New Roman"/>
          <w:b/>
          <w:bCs/>
          <w:color w:val="auto"/>
          <w:sz w:val="24"/>
          <w:szCs w:val="24"/>
        </w:rPr>
        <w:t>七、学位论文</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学位论文研究工作是专业学位博士研究生综合运用所学基础理论和专业知识，在一定实践经验基础上，掌握对实际问题研究能力的重要手段。学位论文研究工作应与工程实践相结合。</w:t>
      </w:r>
    </w:p>
    <w:p>
      <w:pPr>
        <w:spacing w:line="360" w:lineRule="auto"/>
        <w:ind w:firstLine="480" w:firstLineChars="200"/>
        <w:rPr>
          <w:rFonts w:ascii="宋体" w:hAnsi="宋体"/>
          <w:color w:val="auto"/>
          <w:kern w:val="0"/>
          <w:sz w:val="24"/>
        </w:rPr>
      </w:pPr>
      <w:r>
        <w:rPr>
          <w:rFonts w:hint="eastAsia" w:ascii="宋体" w:hAnsi="宋体"/>
          <w:color w:val="auto"/>
          <w:kern w:val="0"/>
          <w:sz w:val="24"/>
        </w:rPr>
        <w:t>学位论文研究工作必须经过文献阅读、论文选题、论文计划及开题报告、论文中期检查、成果产出、学位论文预审、学位论文评阅、学位论文答辩等环节。具体按照《河海大学博士学位论文工作管理办法》和学院相关文件执行。</w:t>
      </w:r>
    </w:p>
    <w:p>
      <w:pPr>
        <w:spacing w:line="360" w:lineRule="auto"/>
        <w:ind w:firstLine="480" w:firstLineChars="200"/>
        <w:rPr>
          <w:color w:val="auto"/>
          <w:sz w:val="24"/>
          <w:szCs w:val="24"/>
        </w:rPr>
      </w:pPr>
      <w:r>
        <w:rPr>
          <w:rFonts w:hint="eastAsia"/>
          <w:color w:val="auto"/>
          <w:sz w:val="24"/>
          <w:szCs w:val="24"/>
        </w:rPr>
        <w:t>论文选题应来自相关工程领域的重大、重点工程项目、并具有重要的工程应用价值。学位论文内容应与解决重大工程问题、实现企业技术进步和推动产业升级紧密</w:t>
      </w:r>
      <w:r>
        <w:rPr>
          <w:rFonts w:hint="eastAsia"/>
          <w:color w:val="auto"/>
          <w:sz w:val="24"/>
          <w:szCs w:val="24"/>
        </w:rPr>
        <w:t>结合，</w:t>
      </w:r>
      <w:r>
        <w:rPr>
          <w:rFonts w:hint="eastAsia" w:hAnsi="宋体"/>
          <w:color w:val="auto"/>
          <w:kern w:val="0"/>
          <w:sz w:val="24"/>
          <w:szCs w:val="24"/>
        </w:rPr>
        <w:t>可以是工程新技术、新方法研究，重大工程设计、新产品或新装置研制中的重大关键技术等</w:t>
      </w:r>
      <w:r>
        <w:rPr>
          <w:rFonts w:hint="eastAsia"/>
          <w:color w:val="auto"/>
          <w:sz w:val="24"/>
          <w:szCs w:val="24"/>
        </w:rPr>
        <w:t>。</w:t>
      </w:r>
      <w:r>
        <w:rPr>
          <w:rFonts w:hint="eastAsia" w:ascii="宋体" w:hAnsi="宋体"/>
          <w:color w:val="auto"/>
          <w:kern w:val="0"/>
          <w:sz w:val="24"/>
        </w:rPr>
        <w:t>学位论文应做出创造性成果，与学位论文内容相关，并在攻读学位期间取得</w:t>
      </w:r>
      <w:r>
        <w:rPr>
          <w:rFonts w:hint="eastAsia" w:hAnsi="宋体"/>
          <w:color w:val="auto"/>
          <w:kern w:val="0"/>
          <w:sz w:val="24"/>
          <w:szCs w:val="24"/>
        </w:rPr>
        <w:t>。</w:t>
      </w:r>
    </w:p>
    <w:p>
      <w:pPr>
        <w:pStyle w:val="3"/>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学位论文工作须在校内外导师联合指导下，由专业学位博士研究生本人独立完成，</w:t>
      </w:r>
      <w:r>
        <w:rPr>
          <w:rFonts w:hint="eastAsia" w:asciiTheme="minorEastAsia" w:hAnsiTheme="minorEastAsia" w:eastAsiaTheme="minorEastAsia"/>
          <w:color w:val="auto"/>
          <w:sz w:val="24"/>
        </w:rPr>
        <w:t>具备相应的学术水平、技术创新水平和充足的工作量，体现作者综合运用科学技术理论、方法和手段解决实际问题及进行技术攻关的能力</w:t>
      </w:r>
      <w:r>
        <w:rPr>
          <w:rFonts w:hint="eastAsia" w:ascii="Times New Roman" w:hAnsi="Times New Roman" w:cs="Times New Roman"/>
          <w:color w:val="auto"/>
          <w:sz w:val="24"/>
          <w:szCs w:val="24"/>
        </w:rPr>
        <w:t>。</w:t>
      </w:r>
    </w:p>
    <w:p>
      <w:pPr>
        <w:pStyle w:val="3"/>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专业学位博士研究生完成培养方案中规定的所有环节，获得培养方案规定的学分，方可申请论文答辩。通过学位论文答辩者，经学位评定委员会审核批准后，授予博士专业学位，同时获得专业学位博士学位证书与毕业证书。</w:t>
      </w:r>
    </w:p>
    <w:p>
      <w:pPr>
        <w:pStyle w:val="3"/>
        <w:spacing w:line="360" w:lineRule="auto"/>
        <w:ind w:firstLine="480" w:firstLineChars="200"/>
        <w:rPr>
          <w:rFonts w:ascii="Times New Roman" w:hAnsi="Times New Roman" w:cs="Times New Roman"/>
          <w:color w:val="auto"/>
          <w:sz w:val="24"/>
          <w:szCs w:val="24"/>
        </w:rPr>
      </w:pPr>
    </w:p>
    <w:p>
      <w:pPr>
        <w:pStyle w:val="3"/>
        <w:spacing w:line="360" w:lineRule="auto"/>
        <w:rPr>
          <w:rFonts w:ascii="Times New Roman" w:hAnsi="Times New Roman" w:cs="Times New Roman"/>
          <w:color w:val="auto"/>
          <w:sz w:val="24"/>
          <w:szCs w:val="24"/>
        </w:rPr>
      </w:pPr>
    </w:p>
    <w:p>
      <w:pPr>
        <w:pStyle w:val="3"/>
        <w:spacing w:line="360" w:lineRule="auto"/>
        <w:rPr>
          <w:rFonts w:ascii="Times New Roman" w:hAnsi="Times New Roman" w:cs="Times New Roman"/>
          <w:color w:val="auto"/>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spacing w:line="300" w:lineRule="auto"/>
        <w:jc w:val="center"/>
        <w:rPr>
          <w:bCs/>
          <w:color w:val="auto"/>
          <w:sz w:val="28"/>
          <w:szCs w:val="28"/>
          <w:u w:val="double"/>
        </w:rPr>
      </w:pPr>
      <w:r>
        <w:rPr>
          <w:rFonts w:hint="eastAsia"/>
          <w:bCs/>
          <w:color w:val="auto"/>
          <w:sz w:val="28"/>
          <w:szCs w:val="28"/>
          <w:u w:val="double"/>
        </w:rPr>
        <w:t>资源与环境专业学位博士</w:t>
      </w:r>
      <w:r>
        <w:rPr>
          <w:bCs/>
          <w:color w:val="auto"/>
          <w:sz w:val="28"/>
          <w:szCs w:val="28"/>
          <w:u w:val="double"/>
        </w:rPr>
        <w:t>研究生课程设置</w:t>
      </w:r>
    </w:p>
    <w:tbl>
      <w:tblPr>
        <w:tblStyle w:val="5"/>
        <w:tblW w:w="92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379"/>
        <w:gridCol w:w="534"/>
        <w:gridCol w:w="1020"/>
        <w:gridCol w:w="2635"/>
        <w:gridCol w:w="527"/>
        <w:gridCol w:w="567"/>
        <w:gridCol w:w="567"/>
        <w:gridCol w:w="567"/>
        <w:gridCol w:w="582"/>
        <w:gridCol w:w="720"/>
        <w:gridCol w:w="541"/>
        <w:gridCol w:w="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913" w:type="dxa"/>
            <w:gridSpan w:val="2"/>
            <w:shd w:val="clear" w:color="auto" w:fill="auto"/>
            <w:vAlign w:val="center"/>
          </w:tcPr>
          <w:p>
            <w:pPr>
              <w:spacing w:line="240" w:lineRule="exact"/>
              <w:jc w:val="center"/>
              <w:rPr>
                <w:b/>
                <w:color w:val="auto"/>
                <w:sz w:val="18"/>
                <w:szCs w:val="18"/>
              </w:rPr>
            </w:pPr>
            <w:r>
              <w:rPr>
                <w:b/>
                <w:color w:val="auto"/>
                <w:sz w:val="18"/>
                <w:szCs w:val="18"/>
              </w:rPr>
              <w:t>课程类别</w:t>
            </w:r>
          </w:p>
        </w:tc>
        <w:tc>
          <w:tcPr>
            <w:tcW w:w="1020" w:type="dxa"/>
            <w:shd w:val="clear" w:color="auto" w:fill="auto"/>
            <w:vAlign w:val="center"/>
          </w:tcPr>
          <w:p>
            <w:pPr>
              <w:spacing w:line="240" w:lineRule="exact"/>
              <w:jc w:val="center"/>
              <w:rPr>
                <w:b/>
                <w:color w:val="auto"/>
                <w:sz w:val="18"/>
                <w:szCs w:val="18"/>
              </w:rPr>
            </w:pPr>
            <w:r>
              <w:rPr>
                <w:b/>
                <w:color w:val="auto"/>
                <w:sz w:val="18"/>
                <w:szCs w:val="18"/>
              </w:rPr>
              <w:t>课程编号</w:t>
            </w:r>
          </w:p>
        </w:tc>
        <w:tc>
          <w:tcPr>
            <w:tcW w:w="2635" w:type="dxa"/>
            <w:shd w:val="clear" w:color="auto" w:fill="auto"/>
            <w:vAlign w:val="center"/>
          </w:tcPr>
          <w:p>
            <w:pPr>
              <w:spacing w:line="200" w:lineRule="exact"/>
              <w:jc w:val="center"/>
              <w:rPr>
                <w:b/>
                <w:color w:val="auto"/>
                <w:sz w:val="18"/>
                <w:szCs w:val="18"/>
              </w:rPr>
            </w:pPr>
            <w:r>
              <w:rPr>
                <w:b/>
                <w:color w:val="auto"/>
                <w:sz w:val="18"/>
                <w:szCs w:val="18"/>
              </w:rPr>
              <w:t>课程名称</w:t>
            </w:r>
          </w:p>
        </w:tc>
        <w:tc>
          <w:tcPr>
            <w:tcW w:w="527" w:type="dxa"/>
            <w:shd w:val="clear" w:color="auto" w:fill="auto"/>
            <w:vAlign w:val="center"/>
          </w:tcPr>
          <w:p>
            <w:pPr>
              <w:spacing w:line="240" w:lineRule="exact"/>
              <w:jc w:val="center"/>
              <w:rPr>
                <w:b/>
                <w:color w:val="auto"/>
                <w:sz w:val="18"/>
                <w:szCs w:val="18"/>
              </w:rPr>
            </w:pPr>
            <w:r>
              <w:rPr>
                <w:b/>
                <w:color w:val="auto"/>
                <w:sz w:val="18"/>
                <w:szCs w:val="18"/>
              </w:rPr>
              <w:t>学时</w:t>
            </w:r>
          </w:p>
        </w:tc>
        <w:tc>
          <w:tcPr>
            <w:tcW w:w="567" w:type="dxa"/>
            <w:shd w:val="clear" w:color="auto" w:fill="auto"/>
            <w:vAlign w:val="center"/>
          </w:tcPr>
          <w:p>
            <w:pPr>
              <w:spacing w:line="240" w:lineRule="exact"/>
              <w:jc w:val="center"/>
              <w:rPr>
                <w:b/>
                <w:color w:val="auto"/>
                <w:sz w:val="18"/>
                <w:szCs w:val="18"/>
              </w:rPr>
            </w:pPr>
            <w:r>
              <w:rPr>
                <w:b/>
                <w:color w:val="auto"/>
                <w:sz w:val="18"/>
                <w:szCs w:val="18"/>
              </w:rPr>
              <w:t>学分</w:t>
            </w:r>
          </w:p>
        </w:tc>
        <w:tc>
          <w:tcPr>
            <w:tcW w:w="567" w:type="dxa"/>
            <w:shd w:val="clear" w:color="auto" w:fill="auto"/>
            <w:vAlign w:val="center"/>
          </w:tcPr>
          <w:p>
            <w:pPr>
              <w:spacing w:line="240" w:lineRule="exact"/>
              <w:jc w:val="center"/>
              <w:rPr>
                <w:b/>
                <w:color w:val="auto"/>
                <w:sz w:val="18"/>
                <w:szCs w:val="18"/>
              </w:rPr>
            </w:pPr>
            <w:r>
              <w:rPr>
                <w:b/>
                <w:color w:val="auto"/>
                <w:sz w:val="18"/>
                <w:szCs w:val="18"/>
              </w:rPr>
              <w:t>开课</w:t>
            </w:r>
          </w:p>
          <w:p>
            <w:pPr>
              <w:spacing w:line="240" w:lineRule="exact"/>
              <w:jc w:val="center"/>
              <w:rPr>
                <w:b/>
                <w:color w:val="auto"/>
                <w:sz w:val="18"/>
                <w:szCs w:val="18"/>
              </w:rPr>
            </w:pPr>
            <w:r>
              <w:rPr>
                <w:b/>
                <w:color w:val="auto"/>
                <w:sz w:val="18"/>
                <w:szCs w:val="18"/>
              </w:rPr>
              <w:t>学期</w:t>
            </w:r>
          </w:p>
        </w:tc>
        <w:tc>
          <w:tcPr>
            <w:tcW w:w="567" w:type="dxa"/>
            <w:shd w:val="clear" w:color="auto" w:fill="auto"/>
            <w:vAlign w:val="center"/>
          </w:tcPr>
          <w:p>
            <w:pPr>
              <w:spacing w:line="240" w:lineRule="exact"/>
              <w:jc w:val="center"/>
              <w:rPr>
                <w:b/>
                <w:color w:val="auto"/>
                <w:sz w:val="18"/>
                <w:szCs w:val="18"/>
              </w:rPr>
            </w:pPr>
            <w:r>
              <w:rPr>
                <w:b/>
                <w:color w:val="auto"/>
                <w:sz w:val="18"/>
                <w:szCs w:val="18"/>
              </w:rPr>
              <w:t>授课</w:t>
            </w:r>
          </w:p>
          <w:p>
            <w:pPr>
              <w:spacing w:line="240" w:lineRule="exact"/>
              <w:jc w:val="center"/>
              <w:rPr>
                <w:b/>
                <w:color w:val="auto"/>
                <w:sz w:val="18"/>
                <w:szCs w:val="18"/>
              </w:rPr>
            </w:pPr>
            <w:r>
              <w:rPr>
                <w:b/>
                <w:color w:val="auto"/>
                <w:sz w:val="18"/>
                <w:szCs w:val="18"/>
              </w:rPr>
              <w:t>方式</w:t>
            </w:r>
          </w:p>
        </w:tc>
        <w:tc>
          <w:tcPr>
            <w:tcW w:w="582" w:type="dxa"/>
            <w:shd w:val="clear" w:color="auto" w:fill="auto"/>
            <w:vAlign w:val="center"/>
          </w:tcPr>
          <w:p>
            <w:pPr>
              <w:spacing w:line="240" w:lineRule="exact"/>
              <w:jc w:val="center"/>
              <w:rPr>
                <w:b/>
                <w:color w:val="auto"/>
                <w:sz w:val="18"/>
                <w:szCs w:val="18"/>
              </w:rPr>
            </w:pPr>
            <w:r>
              <w:rPr>
                <w:b/>
                <w:color w:val="auto"/>
                <w:sz w:val="18"/>
                <w:szCs w:val="18"/>
              </w:rPr>
              <w:t>考核</w:t>
            </w:r>
          </w:p>
          <w:p>
            <w:pPr>
              <w:spacing w:line="240" w:lineRule="exact"/>
              <w:jc w:val="center"/>
              <w:rPr>
                <w:b/>
                <w:color w:val="auto"/>
                <w:sz w:val="18"/>
                <w:szCs w:val="18"/>
              </w:rPr>
            </w:pPr>
            <w:r>
              <w:rPr>
                <w:b/>
                <w:color w:val="auto"/>
                <w:sz w:val="18"/>
                <w:szCs w:val="18"/>
              </w:rPr>
              <w:t>方式</w:t>
            </w:r>
          </w:p>
        </w:tc>
        <w:tc>
          <w:tcPr>
            <w:tcW w:w="720" w:type="dxa"/>
            <w:shd w:val="clear" w:color="auto" w:fill="auto"/>
            <w:vAlign w:val="center"/>
          </w:tcPr>
          <w:p>
            <w:pPr>
              <w:spacing w:line="240" w:lineRule="exact"/>
              <w:jc w:val="center"/>
              <w:rPr>
                <w:b/>
                <w:color w:val="auto"/>
                <w:sz w:val="18"/>
                <w:szCs w:val="18"/>
              </w:rPr>
            </w:pPr>
            <w:r>
              <w:rPr>
                <w:b/>
                <w:color w:val="auto"/>
                <w:sz w:val="18"/>
                <w:szCs w:val="18"/>
              </w:rPr>
              <w:t>开课</w:t>
            </w:r>
          </w:p>
          <w:p>
            <w:pPr>
              <w:spacing w:line="240" w:lineRule="exact"/>
              <w:jc w:val="center"/>
              <w:rPr>
                <w:b/>
                <w:color w:val="auto"/>
                <w:sz w:val="18"/>
                <w:szCs w:val="18"/>
              </w:rPr>
            </w:pPr>
            <w:r>
              <w:rPr>
                <w:b/>
                <w:color w:val="auto"/>
                <w:sz w:val="18"/>
                <w:szCs w:val="18"/>
              </w:rPr>
              <w:t>院系</w:t>
            </w:r>
          </w:p>
        </w:tc>
        <w:tc>
          <w:tcPr>
            <w:tcW w:w="541" w:type="dxa"/>
            <w:shd w:val="clear" w:color="auto" w:fill="auto"/>
            <w:vAlign w:val="center"/>
          </w:tcPr>
          <w:p>
            <w:pPr>
              <w:spacing w:line="240" w:lineRule="exact"/>
              <w:jc w:val="center"/>
              <w:rPr>
                <w:b/>
                <w:color w:val="auto"/>
                <w:sz w:val="18"/>
                <w:szCs w:val="18"/>
              </w:rPr>
            </w:pPr>
            <w:r>
              <w:rPr>
                <w:rFonts w:hint="eastAsia"/>
                <w:b/>
                <w:color w:val="auto"/>
                <w:sz w:val="18"/>
                <w:szCs w:val="18"/>
              </w:rPr>
              <w:t>说明</w:t>
            </w:r>
          </w:p>
        </w:tc>
        <w:tc>
          <w:tcPr>
            <w:tcW w:w="581" w:type="dxa"/>
            <w:shd w:val="clear" w:color="auto" w:fill="auto"/>
            <w:vAlign w:val="center"/>
          </w:tcPr>
          <w:p>
            <w:pPr>
              <w:spacing w:line="240" w:lineRule="exact"/>
              <w:jc w:val="center"/>
              <w:rPr>
                <w:b/>
                <w:color w:val="auto"/>
                <w:sz w:val="18"/>
                <w:szCs w:val="18"/>
              </w:rPr>
            </w:pPr>
            <w:r>
              <w:rPr>
                <w:b/>
                <w:color w:val="auto"/>
                <w:sz w:val="18"/>
                <w:szCs w:val="1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restart"/>
            <w:shd w:val="clear" w:color="auto" w:fill="auto"/>
            <w:vAlign w:val="center"/>
          </w:tcPr>
          <w:p>
            <w:pPr>
              <w:spacing w:line="240" w:lineRule="exact"/>
              <w:jc w:val="center"/>
              <w:rPr>
                <w:color w:val="auto"/>
                <w:sz w:val="18"/>
                <w:szCs w:val="18"/>
              </w:rPr>
            </w:pPr>
            <w:r>
              <w:rPr>
                <w:rFonts w:hint="eastAsia"/>
                <w:color w:val="auto"/>
                <w:sz w:val="18"/>
                <w:szCs w:val="18"/>
              </w:rPr>
              <w:t>学位课程</w:t>
            </w:r>
            <w:r>
              <w:rPr>
                <w:color w:val="auto"/>
                <w:sz w:val="18"/>
                <w:szCs w:val="18"/>
              </w:rPr>
              <w:t>8</w:t>
            </w:r>
            <w:r>
              <w:rPr>
                <w:rFonts w:hint="eastAsia"/>
                <w:color w:val="auto"/>
                <w:sz w:val="18"/>
                <w:szCs w:val="18"/>
              </w:rPr>
              <w:t>学分</w:t>
            </w:r>
          </w:p>
        </w:tc>
        <w:tc>
          <w:tcPr>
            <w:tcW w:w="534" w:type="dxa"/>
            <w:vMerge w:val="restart"/>
            <w:shd w:val="clear" w:color="auto" w:fill="auto"/>
            <w:vAlign w:val="center"/>
          </w:tcPr>
          <w:p>
            <w:pPr>
              <w:spacing w:line="240" w:lineRule="exact"/>
              <w:jc w:val="center"/>
              <w:rPr>
                <w:color w:val="auto"/>
                <w:sz w:val="18"/>
                <w:szCs w:val="18"/>
              </w:rPr>
            </w:pPr>
            <w:r>
              <w:rPr>
                <w:color w:val="auto"/>
                <w:sz w:val="18"/>
                <w:szCs w:val="18"/>
              </w:rPr>
              <w:t>公共课程</w:t>
            </w: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22P660001</w:t>
            </w:r>
          </w:p>
        </w:tc>
        <w:tc>
          <w:tcPr>
            <w:tcW w:w="2635" w:type="dxa"/>
            <w:tcBorders>
              <w:bottom w:val="single" w:color="auto" w:sz="6" w:space="0"/>
            </w:tcBorders>
            <w:shd w:val="clear" w:color="auto" w:fill="auto"/>
            <w:vAlign w:val="center"/>
          </w:tcPr>
          <w:p>
            <w:pPr>
              <w:pStyle w:val="7"/>
              <w:spacing w:line="212" w:lineRule="exact"/>
              <w:ind w:left="51" w:right="37"/>
              <w:jc w:val="center"/>
              <w:rPr>
                <w:rFonts w:ascii="宋体" w:eastAsia="宋体"/>
                <w:color w:val="auto"/>
                <w:sz w:val="18"/>
              </w:rPr>
            </w:pPr>
            <w:r>
              <w:rPr>
                <w:rFonts w:hint="eastAsia" w:ascii="宋体" w:eastAsia="宋体"/>
                <w:color w:val="auto"/>
                <w:sz w:val="18"/>
              </w:rPr>
              <w:t>中国马克思主义与当代</w:t>
            </w:r>
          </w:p>
          <w:p>
            <w:pPr>
              <w:pStyle w:val="7"/>
              <w:spacing w:line="203" w:lineRule="exact"/>
              <w:ind w:left="51" w:right="34"/>
              <w:jc w:val="center"/>
              <w:rPr>
                <w:color w:val="auto"/>
                <w:sz w:val="18"/>
                <w:szCs w:val="18"/>
              </w:rPr>
            </w:pPr>
            <w:r>
              <w:rPr>
                <w:color w:val="auto"/>
                <w:sz w:val="18"/>
              </w:rPr>
              <w:t>Marxism in</w:t>
            </w:r>
            <w:r>
              <w:rPr>
                <w:rFonts w:eastAsiaTheme="minorEastAsia"/>
                <w:color w:val="auto"/>
                <w:sz w:val="18"/>
              </w:rPr>
              <w:t xml:space="preserve"> </w:t>
            </w:r>
            <w:r>
              <w:rPr>
                <w:color w:val="auto"/>
                <w:sz w:val="18"/>
              </w:rPr>
              <w:t>Contemporary</w:t>
            </w:r>
            <w:r>
              <w:rPr>
                <w:rFonts w:eastAsiaTheme="minorEastAsia"/>
                <w:color w:val="auto"/>
                <w:sz w:val="18"/>
              </w:rPr>
              <w:t xml:space="preserve"> </w:t>
            </w:r>
            <w:r>
              <w:rPr>
                <w:color w:val="auto"/>
                <w:sz w:val="18"/>
              </w:rPr>
              <w:t>China</w:t>
            </w:r>
          </w:p>
        </w:tc>
        <w:tc>
          <w:tcPr>
            <w:tcW w:w="527" w:type="dxa"/>
            <w:shd w:val="clear" w:color="auto" w:fill="auto"/>
            <w:vAlign w:val="center"/>
          </w:tcPr>
          <w:p>
            <w:pPr>
              <w:spacing w:line="240" w:lineRule="exact"/>
              <w:jc w:val="center"/>
              <w:rPr>
                <w:color w:val="auto"/>
                <w:sz w:val="18"/>
                <w:szCs w:val="18"/>
              </w:rPr>
            </w:pPr>
            <w:r>
              <w:rPr>
                <w:color w:val="auto"/>
                <w:sz w:val="18"/>
                <w:szCs w:val="18"/>
              </w:rPr>
              <w:t>36</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秋季</w:t>
            </w:r>
          </w:p>
        </w:tc>
        <w:tc>
          <w:tcPr>
            <w:tcW w:w="567" w:type="dxa"/>
            <w:shd w:val="clear" w:color="auto" w:fill="auto"/>
            <w:vAlign w:val="center"/>
          </w:tcPr>
          <w:p>
            <w:pPr>
              <w:spacing w:line="240" w:lineRule="exact"/>
              <w:jc w:val="center"/>
              <w:rPr>
                <w:color w:val="auto"/>
                <w:sz w:val="18"/>
                <w:szCs w:val="18"/>
              </w:rPr>
            </w:pPr>
            <w:r>
              <w:rPr>
                <w:color w:val="auto"/>
                <w:sz w:val="18"/>
                <w:szCs w:val="18"/>
              </w:rPr>
              <w:t>讲课</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tc>
        <w:tc>
          <w:tcPr>
            <w:tcW w:w="720" w:type="dxa"/>
            <w:shd w:val="clear" w:color="auto" w:fill="auto"/>
            <w:vAlign w:val="center"/>
          </w:tcPr>
          <w:p>
            <w:pPr>
              <w:spacing w:line="240" w:lineRule="exact"/>
              <w:jc w:val="center"/>
              <w:rPr>
                <w:color w:val="auto"/>
                <w:sz w:val="18"/>
                <w:szCs w:val="18"/>
              </w:rPr>
            </w:pPr>
            <w:r>
              <w:rPr>
                <w:color w:val="auto"/>
                <w:sz w:val="18"/>
                <w:szCs w:val="18"/>
              </w:rPr>
              <w:t>马院</w:t>
            </w:r>
          </w:p>
        </w:tc>
        <w:tc>
          <w:tcPr>
            <w:tcW w:w="541" w:type="dxa"/>
            <w:shd w:val="clear" w:color="auto" w:fill="auto"/>
            <w:vAlign w:val="center"/>
          </w:tcPr>
          <w:p>
            <w:pPr>
              <w:spacing w:line="240" w:lineRule="exact"/>
              <w:jc w:val="center"/>
              <w:rPr>
                <w:color w:val="auto"/>
                <w:sz w:val="18"/>
                <w:szCs w:val="18"/>
              </w:rPr>
            </w:pPr>
          </w:p>
        </w:tc>
        <w:tc>
          <w:tcPr>
            <w:tcW w:w="581" w:type="dxa"/>
            <w:vMerge w:val="restart"/>
            <w:shd w:val="clear" w:color="auto" w:fill="auto"/>
            <w:vAlign w:val="center"/>
          </w:tcPr>
          <w:p>
            <w:pPr>
              <w:spacing w:line="240" w:lineRule="exact"/>
              <w:jc w:val="center"/>
              <w:rPr>
                <w:color w:val="auto"/>
                <w:sz w:val="18"/>
                <w:szCs w:val="18"/>
              </w:rPr>
            </w:pPr>
            <w:r>
              <w:rPr>
                <w:rFonts w:hint="eastAsia"/>
                <w:color w:val="auto"/>
                <w:sz w:val="18"/>
                <w:szCs w:val="18"/>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22P000001</w:t>
            </w:r>
          </w:p>
        </w:tc>
        <w:tc>
          <w:tcPr>
            <w:tcW w:w="2635" w:type="dxa"/>
            <w:shd w:val="clear" w:color="auto" w:fill="auto"/>
            <w:vAlign w:val="center"/>
          </w:tcPr>
          <w:p>
            <w:pPr>
              <w:pStyle w:val="7"/>
              <w:spacing w:before="36" w:line="226" w:lineRule="exact"/>
              <w:ind w:left="51" w:right="39"/>
              <w:jc w:val="center"/>
              <w:rPr>
                <w:rFonts w:ascii="宋体" w:eastAsia="宋体"/>
                <w:color w:val="auto"/>
                <w:sz w:val="18"/>
                <w:lang w:val="en-US"/>
              </w:rPr>
            </w:pPr>
            <w:r>
              <w:rPr>
                <w:rFonts w:hint="eastAsia" w:ascii="宋体" w:eastAsia="宋体"/>
                <w:color w:val="auto"/>
                <w:sz w:val="18"/>
                <w:lang w:val="en-US"/>
              </w:rPr>
              <w:t>科技英语</w:t>
            </w:r>
          </w:p>
          <w:p>
            <w:pPr>
              <w:spacing w:line="210" w:lineRule="exact"/>
              <w:jc w:val="center"/>
              <w:rPr>
                <w:color w:val="auto"/>
                <w:sz w:val="18"/>
                <w:szCs w:val="18"/>
              </w:rPr>
            </w:pPr>
            <w:r>
              <w:rPr>
                <w:rFonts w:hint="eastAsia"/>
                <w:color w:val="auto"/>
                <w:sz w:val="18"/>
              </w:rPr>
              <w:t>Scientific English</w:t>
            </w:r>
          </w:p>
        </w:tc>
        <w:tc>
          <w:tcPr>
            <w:tcW w:w="527" w:type="dxa"/>
            <w:shd w:val="clear" w:color="auto" w:fill="auto"/>
            <w:vAlign w:val="center"/>
          </w:tcPr>
          <w:p>
            <w:pPr>
              <w:spacing w:line="240" w:lineRule="exact"/>
              <w:jc w:val="center"/>
              <w:rPr>
                <w:color w:val="auto"/>
                <w:sz w:val="18"/>
                <w:szCs w:val="18"/>
              </w:rPr>
            </w:pPr>
            <w:r>
              <w:rPr>
                <w:color w:val="auto"/>
                <w:sz w:val="18"/>
                <w:szCs w:val="18"/>
              </w:rPr>
              <w:t>48</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秋季</w:t>
            </w:r>
          </w:p>
        </w:tc>
        <w:tc>
          <w:tcPr>
            <w:tcW w:w="567" w:type="dxa"/>
            <w:shd w:val="clear" w:color="auto" w:fill="auto"/>
            <w:vAlign w:val="center"/>
          </w:tcPr>
          <w:p>
            <w:pPr>
              <w:spacing w:line="240" w:lineRule="exact"/>
              <w:jc w:val="center"/>
              <w:rPr>
                <w:color w:val="auto"/>
                <w:sz w:val="18"/>
                <w:szCs w:val="18"/>
              </w:rPr>
            </w:pPr>
            <w:r>
              <w:rPr>
                <w:color w:val="auto"/>
                <w:sz w:val="18"/>
                <w:szCs w:val="18"/>
              </w:rPr>
              <w:t>讲课</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tc>
        <w:tc>
          <w:tcPr>
            <w:tcW w:w="720" w:type="dxa"/>
            <w:shd w:val="clear" w:color="auto" w:fill="auto"/>
            <w:vAlign w:val="center"/>
          </w:tcPr>
          <w:p>
            <w:pPr>
              <w:spacing w:line="240" w:lineRule="exact"/>
              <w:jc w:val="center"/>
              <w:rPr>
                <w:color w:val="auto"/>
                <w:sz w:val="18"/>
                <w:szCs w:val="18"/>
              </w:rPr>
            </w:pPr>
            <w:r>
              <w:rPr>
                <w:color w:val="auto"/>
                <w:sz w:val="18"/>
                <w:szCs w:val="18"/>
              </w:rPr>
              <w:t>外语院</w:t>
            </w:r>
          </w:p>
        </w:tc>
        <w:tc>
          <w:tcPr>
            <w:tcW w:w="541" w:type="dxa"/>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w:t>
            </w:r>
            <w:r>
              <w:rPr>
                <w:color w:val="auto"/>
                <w:sz w:val="18"/>
                <w:szCs w:val="18"/>
              </w:rPr>
              <w:t>2</w:t>
            </w:r>
            <w:r>
              <w:rPr>
                <w:rFonts w:hint="eastAsia"/>
                <w:color w:val="auto"/>
                <w:sz w:val="18"/>
                <w:szCs w:val="18"/>
              </w:rPr>
              <w:t>P</w:t>
            </w:r>
            <w:r>
              <w:rPr>
                <w:color w:val="auto"/>
                <w:sz w:val="18"/>
                <w:szCs w:val="18"/>
              </w:rPr>
              <w:t>550101</w:t>
            </w:r>
          </w:p>
        </w:tc>
        <w:tc>
          <w:tcPr>
            <w:tcW w:w="2635" w:type="dxa"/>
            <w:shd w:val="clear" w:color="auto" w:fill="auto"/>
            <w:vAlign w:val="center"/>
          </w:tcPr>
          <w:p>
            <w:pPr>
              <w:spacing w:line="210" w:lineRule="exact"/>
              <w:jc w:val="center"/>
              <w:rPr>
                <w:color w:val="auto"/>
                <w:sz w:val="18"/>
                <w:szCs w:val="18"/>
              </w:rPr>
            </w:pPr>
            <w:r>
              <w:rPr>
                <w:color w:val="auto"/>
                <w:sz w:val="18"/>
                <w:szCs w:val="18"/>
              </w:rPr>
              <w:t>学术规范与论文写作指导</w:t>
            </w:r>
          </w:p>
          <w:p>
            <w:pPr>
              <w:spacing w:line="210" w:lineRule="exact"/>
              <w:jc w:val="center"/>
              <w:rPr>
                <w:rFonts w:ascii="宋体"/>
                <w:color w:val="auto"/>
                <w:sz w:val="18"/>
              </w:rPr>
            </w:pPr>
            <w:r>
              <w:rPr>
                <w:color w:val="auto"/>
                <w:sz w:val="18"/>
                <w:szCs w:val="18"/>
              </w:rPr>
              <w:t>Academi</w:t>
            </w:r>
            <w:r>
              <w:rPr>
                <w:color w:val="auto"/>
                <w:sz w:val="18"/>
                <w:szCs w:val="18"/>
              </w:rPr>
              <w:t xml:space="preserve">c Standards </w:t>
            </w:r>
            <w:r>
              <w:rPr>
                <w:color w:val="auto"/>
                <w:sz w:val="18"/>
                <w:szCs w:val="18"/>
              </w:rPr>
              <w:t>and Thesis Writing Instruction</w:t>
            </w:r>
          </w:p>
        </w:tc>
        <w:tc>
          <w:tcPr>
            <w:tcW w:w="527" w:type="dxa"/>
            <w:shd w:val="clear" w:color="auto" w:fill="auto"/>
            <w:vAlign w:val="center"/>
          </w:tcPr>
          <w:p>
            <w:pPr>
              <w:spacing w:line="240" w:lineRule="exact"/>
              <w:jc w:val="center"/>
              <w:rPr>
                <w:color w:val="auto"/>
                <w:sz w:val="18"/>
                <w:szCs w:val="18"/>
              </w:rPr>
            </w:pPr>
            <w:r>
              <w:rPr>
                <w:color w:val="auto"/>
                <w:sz w:val="18"/>
                <w:szCs w:val="18"/>
              </w:rPr>
              <w:t>16</w:t>
            </w:r>
          </w:p>
        </w:tc>
        <w:tc>
          <w:tcPr>
            <w:tcW w:w="567" w:type="dxa"/>
            <w:shd w:val="clear" w:color="auto" w:fill="auto"/>
            <w:vAlign w:val="center"/>
          </w:tcPr>
          <w:p>
            <w:pPr>
              <w:spacing w:line="240" w:lineRule="exact"/>
              <w:jc w:val="center"/>
              <w:rPr>
                <w:color w:val="auto"/>
                <w:sz w:val="18"/>
                <w:szCs w:val="18"/>
              </w:rPr>
            </w:pPr>
            <w:r>
              <w:rPr>
                <w:color w:val="auto"/>
                <w:sz w:val="18"/>
                <w:szCs w:val="18"/>
              </w:rPr>
              <w:t>1</w:t>
            </w:r>
          </w:p>
        </w:tc>
        <w:tc>
          <w:tcPr>
            <w:tcW w:w="567" w:type="dxa"/>
            <w:shd w:val="clear" w:color="auto" w:fill="auto"/>
            <w:vAlign w:val="center"/>
          </w:tcPr>
          <w:p>
            <w:pPr>
              <w:spacing w:line="240" w:lineRule="exact"/>
              <w:jc w:val="center"/>
              <w:rPr>
                <w:color w:val="auto"/>
                <w:sz w:val="18"/>
                <w:szCs w:val="18"/>
              </w:rPr>
            </w:pPr>
            <w:r>
              <w:rPr>
                <w:color w:val="auto"/>
                <w:sz w:val="18"/>
                <w:szCs w:val="18"/>
              </w:rPr>
              <w:t>春</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color w:val="auto"/>
                <w:sz w:val="18"/>
                <w:szCs w:val="18"/>
              </w:rPr>
              <w:t>讲课</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color w:val="auto"/>
                <w:sz w:val="18"/>
                <w:szCs w:val="18"/>
              </w:rPr>
              <w:t>各相关学院</w:t>
            </w:r>
          </w:p>
        </w:tc>
        <w:tc>
          <w:tcPr>
            <w:tcW w:w="541" w:type="dxa"/>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restart"/>
            <w:shd w:val="clear" w:color="auto" w:fill="auto"/>
            <w:vAlign w:val="center"/>
          </w:tcPr>
          <w:p>
            <w:pPr>
              <w:spacing w:line="240" w:lineRule="exact"/>
              <w:jc w:val="center"/>
              <w:rPr>
                <w:color w:val="auto"/>
                <w:sz w:val="18"/>
                <w:szCs w:val="18"/>
              </w:rPr>
            </w:pPr>
            <w:r>
              <w:rPr>
                <w:color w:val="auto"/>
                <w:sz w:val="18"/>
                <w:szCs w:val="18"/>
              </w:rPr>
              <w:t>专业课程</w:t>
            </w: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w:t>
            </w:r>
            <w:r>
              <w:rPr>
                <w:color w:val="auto"/>
                <w:sz w:val="18"/>
                <w:szCs w:val="18"/>
              </w:rPr>
              <w:t>2</w:t>
            </w:r>
            <w:r>
              <w:rPr>
                <w:rFonts w:hint="eastAsia"/>
                <w:color w:val="auto"/>
                <w:sz w:val="18"/>
                <w:szCs w:val="18"/>
              </w:rPr>
              <w:t>P</w:t>
            </w:r>
            <w:r>
              <w:rPr>
                <w:color w:val="auto"/>
                <w:sz w:val="18"/>
                <w:szCs w:val="18"/>
              </w:rPr>
              <w:t>55010</w:t>
            </w:r>
            <w:r>
              <w:rPr>
                <w:rFonts w:hint="eastAsia"/>
                <w:color w:val="auto"/>
                <w:sz w:val="18"/>
                <w:szCs w:val="18"/>
              </w:rPr>
              <w:t>3</w:t>
            </w:r>
          </w:p>
        </w:tc>
        <w:tc>
          <w:tcPr>
            <w:tcW w:w="2635" w:type="dxa"/>
            <w:shd w:val="clear" w:color="auto" w:fill="auto"/>
            <w:vAlign w:val="center"/>
          </w:tcPr>
          <w:p>
            <w:pPr>
              <w:pStyle w:val="7"/>
              <w:spacing w:before="36" w:line="226" w:lineRule="exact"/>
              <w:ind w:left="51" w:right="39"/>
              <w:jc w:val="center"/>
              <w:rPr>
                <w:rFonts w:ascii="宋体" w:eastAsia="宋体"/>
                <w:color w:val="auto"/>
                <w:sz w:val="18"/>
                <w:lang w:val="en-US"/>
              </w:rPr>
            </w:pPr>
            <w:r>
              <w:rPr>
                <w:rFonts w:hint="eastAsia" w:ascii="宋体" w:eastAsia="宋体"/>
                <w:color w:val="auto"/>
                <w:sz w:val="18"/>
                <w:lang w:val="en-US"/>
              </w:rPr>
              <w:t>资源与环境前沿专题讲座</w:t>
            </w:r>
          </w:p>
          <w:p>
            <w:pPr>
              <w:pStyle w:val="7"/>
              <w:spacing w:before="36" w:line="226" w:lineRule="exact"/>
              <w:ind w:left="51" w:right="39"/>
              <w:jc w:val="center"/>
              <w:rPr>
                <w:rFonts w:ascii="宋体" w:eastAsia="宋体"/>
                <w:color w:val="auto"/>
                <w:sz w:val="18"/>
                <w:lang w:val="en-US"/>
              </w:rPr>
            </w:pPr>
            <w:r>
              <w:rPr>
                <w:color w:val="auto"/>
                <w:sz w:val="18"/>
                <w:lang w:val="en-US"/>
              </w:rPr>
              <w:t>Special Topics on Resource and Environment</w:t>
            </w:r>
          </w:p>
        </w:tc>
        <w:tc>
          <w:tcPr>
            <w:tcW w:w="527" w:type="dxa"/>
            <w:shd w:val="clear" w:color="auto" w:fill="auto"/>
            <w:vAlign w:val="center"/>
          </w:tcPr>
          <w:p>
            <w:pPr>
              <w:spacing w:line="240" w:lineRule="exact"/>
              <w:jc w:val="center"/>
              <w:rPr>
                <w:color w:val="auto"/>
                <w:sz w:val="18"/>
                <w:szCs w:val="18"/>
              </w:rPr>
            </w:pPr>
            <w:r>
              <w:rPr>
                <w:rFonts w:hint="eastAsia"/>
                <w:color w:val="auto"/>
                <w:sz w:val="18"/>
                <w:szCs w:val="18"/>
              </w:rPr>
              <w:t>1</w:t>
            </w:r>
            <w:r>
              <w:rPr>
                <w:color w:val="auto"/>
                <w:sz w:val="18"/>
                <w:szCs w:val="18"/>
              </w:rPr>
              <w:t>6</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1</w:t>
            </w:r>
          </w:p>
        </w:tc>
        <w:tc>
          <w:tcPr>
            <w:tcW w:w="567" w:type="dxa"/>
            <w:shd w:val="clear" w:color="auto" w:fill="auto"/>
            <w:vAlign w:val="center"/>
          </w:tcPr>
          <w:p>
            <w:pPr>
              <w:spacing w:line="240" w:lineRule="exact"/>
              <w:jc w:val="center"/>
              <w:rPr>
                <w:color w:val="auto"/>
                <w:sz w:val="18"/>
                <w:szCs w:val="18"/>
              </w:rPr>
            </w:pPr>
            <w:r>
              <w:rPr>
                <w:color w:val="auto"/>
                <w:sz w:val="18"/>
                <w:szCs w:val="18"/>
              </w:rPr>
              <w:t>春季</w:t>
            </w:r>
          </w:p>
        </w:tc>
        <w:tc>
          <w:tcPr>
            <w:tcW w:w="567" w:type="dxa"/>
            <w:shd w:val="clear" w:color="auto" w:fill="auto"/>
            <w:vAlign w:val="center"/>
          </w:tcPr>
          <w:p>
            <w:pPr>
              <w:spacing w:line="240" w:lineRule="exact"/>
              <w:jc w:val="center"/>
              <w:rPr>
                <w:color w:val="auto"/>
                <w:sz w:val="18"/>
                <w:szCs w:val="18"/>
              </w:rPr>
            </w:pPr>
            <w:r>
              <w:rPr>
                <w:color w:val="auto"/>
                <w:sz w:val="18"/>
                <w:szCs w:val="18"/>
              </w:rPr>
              <w:t>讲课</w:t>
            </w:r>
            <w:r>
              <w:rPr>
                <w:rFonts w:hint="eastAsia"/>
                <w:color w:val="auto"/>
                <w:sz w:val="18"/>
                <w:szCs w:val="18"/>
              </w:rPr>
              <w:t>/研讨</w:t>
            </w:r>
          </w:p>
        </w:tc>
        <w:tc>
          <w:tcPr>
            <w:tcW w:w="582" w:type="dxa"/>
            <w:shd w:val="clear" w:color="auto" w:fill="auto"/>
            <w:vAlign w:val="center"/>
          </w:tcPr>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color w:val="auto"/>
                <w:sz w:val="18"/>
                <w:szCs w:val="18"/>
              </w:rPr>
              <w:t>各相关学院</w:t>
            </w:r>
          </w:p>
        </w:tc>
        <w:tc>
          <w:tcPr>
            <w:tcW w:w="541" w:type="dxa"/>
            <w:shd w:val="clear" w:color="auto" w:fill="auto"/>
            <w:vAlign w:val="center"/>
          </w:tcPr>
          <w:p>
            <w:pPr>
              <w:spacing w:line="240" w:lineRule="exact"/>
              <w:jc w:val="center"/>
              <w:rPr>
                <w:color w:val="auto"/>
                <w:sz w:val="18"/>
                <w:szCs w:val="18"/>
              </w:rPr>
            </w:pPr>
          </w:p>
        </w:tc>
        <w:tc>
          <w:tcPr>
            <w:tcW w:w="581" w:type="dxa"/>
            <w:shd w:val="clear" w:color="auto" w:fill="auto"/>
            <w:vAlign w:val="center"/>
          </w:tcPr>
          <w:p>
            <w:pPr>
              <w:spacing w:line="240" w:lineRule="exact"/>
              <w:jc w:val="center"/>
              <w:rPr>
                <w:color w:val="auto"/>
                <w:sz w:val="18"/>
                <w:szCs w:val="18"/>
              </w:rPr>
            </w:pPr>
            <w:r>
              <w:rPr>
                <w:color w:val="auto"/>
                <w:sz w:val="18"/>
                <w:szCs w:val="18"/>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22P050201</w:t>
            </w:r>
          </w:p>
        </w:tc>
        <w:tc>
          <w:tcPr>
            <w:tcW w:w="2635" w:type="dxa"/>
            <w:shd w:val="clear" w:color="auto" w:fill="auto"/>
            <w:vAlign w:val="center"/>
          </w:tcPr>
          <w:p>
            <w:pPr>
              <w:spacing w:line="200" w:lineRule="exact"/>
              <w:jc w:val="center"/>
              <w:rPr>
                <w:color w:val="auto"/>
                <w:sz w:val="18"/>
                <w:szCs w:val="18"/>
              </w:rPr>
            </w:pPr>
            <w:r>
              <w:rPr>
                <w:rFonts w:hint="eastAsia"/>
                <w:color w:val="auto"/>
                <w:sz w:val="18"/>
                <w:szCs w:val="18"/>
              </w:rPr>
              <w:t>流域水质模型与应用</w:t>
            </w:r>
          </w:p>
          <w:p>
            <w:pPr>
              <w:spacing w:line="200" w:lineRule="exact"/>
              <w:jc w:val="center"/>
              <w:rPr>
                <w:color w:val="auto"/>
                <w:sz w:val="18"/>
                <w:szCs w:val="18"/>
              </w:rPr>
            </w:pPr>
            <w:r>
              <w:rPr>
                <w:color w:val="auto"/>
                <w:sz w:val="18"/>
                <w:szCs w:val="18"/>
              </w:rPr>
              <w:t>Watershed Water Quality Model and Application</w:t>
            </w:r>
          </w:p>
        </w:tc>
        <w:tc>
          <w:tcPr>
            <w:tcW w:w="527" w:type="dxa"/>
            <w:shd w:val="clear" w:color="auto" w:fill="auto"/>
            <w:vAlign w:val="center"/>
          </w:tcPr>
          <w:p>
            <w:pPr>
              <w:spacing w:line="200" w:lineRule="exact"/>
              <w:jc w:val="center"/>
              <w:rPr>
                <w:color w:val="auto"/>
                <w:sz w:val="18"/>
                <w:szCs w:val="18"/>
              </w:rPr>
            </w:pPr>
            <w:r>
              <w:rPr>
                <w:color w:val="auto"/>
                <w:sz w:val="18"/>
                <w:szCs w:val="18"/>
              </w:rPr>
              <w:t>3</w:t>
            </w:r>
            <w:r>
              <w:rPr>
                <w:rFonts w:hint="eastAsia"/>
                <w:color w:val="auto"/>
                <w:sz w:val="18"/>
                <w:szCs w:val="18"/>
              </w:rPr>
              <w:t>2</w:t>
            </w:r>
          </w:p>
        </w:tc>
        <w:tc>
          <w:tcPr>
            <w:tcW w:w="567" w:type="dxa"/>
            <w:shd w:val="clear" w:color="auto" w:fill="auto"/>
            <w:vAlign w:val="center"/>
          </w:tcPr>
          <w:p>
            <w:pPr>
              <w:spacing w:line="200" w:lineRule="exact"/>
              <w:jc w:val="center"/>
              <w:rPr>
                <w:color w:val="auto"/>
                <w:sz w:val="18"/>
                <w:szCs w:val="18"/>
              </w:rPr>
            </w:pPr>
            <w:r>
              <w:rPr>
                <w:color w:val="auto"/>
                <w:sz w:val="18"/>
                <w:szCs w:val="18"/>
              </w:rPr>
              <w:t>2</w:t>
            </w:r>
          </w:p>
        </w:tc>
        <w:tc>
          <w:tcPr>
            <w:tcW w:w="567" w:type="dxa"/>
            <w:shd w:val="clear" w:color="auto" w:fill="auto"/>
            <w:vAlign w:val="center"/>
          </w:tcPr>
          <w:p>
            <w:pPr>
              <w:spacing w:line="200" w:lineRule="exact"/>
              <w:jc w:val="center"/>
              <w:rPr>
                <w:color w:val="auto"/>
                <w:sz w:val="18"/>
                <w:szCs w:val="18"/>
              </w:rPr>
            </w:pPr>
            <w:r>
              <w:rPr>
                <w:rFonts w:hint="eastAsia"/>
                <w:color w:val="auto"/>
                <w:sz w:val="18"/>
                <w:szCs w:val="18"/>
              </w:rPr>
              <w:t>春</w:t>
            </w:r>
            <w:r>
              <w:rPr>
                <w:color w:val="auto"/>
                <w:sz w:val="18"/>
                <w:szCs w:val="18"/>
              </w:rPr>
              <w:t>季</w:t>
            </w:r>
          </w:p>
        </w:tc>
        <w:tc>
          <w:tcPr>
            <w:tcW w:w="567" w:type="dxa"/>
            <w:shd w:val="clear" w:color="auto" w:fill="auto"/>
            <w:vAlign w:val="center"/>
          </w:tcPr>
          <w:p>
            <w:pPr>
              <w:spacing w:line="200" w:lineRule="exact"/>
              <w:jc w:val="center"/>
              <w:rPr>
                <w:color w:val="auto"/>
                <w:sz w:val="18"/>
                <w:szCs w:val="18"/>
              </w:rPr>
            </w:pPr>
            <w:r>
              <w:rPr>
                <w:rFonts w:hint="eastAsia"/>
                <w:color w:val="auto"/>
                <w:sz w:val="18"/>
                <w:szCs w:val="18"/>
              </w:rPr>
              <w:t>讲课/研讨</w:t>
            </w:r>
          </w:p>
        </w:tc>
        <w:tc>
          <w:tcPr>
            <w:tcW w:w="582" w:type="dxa"/>
            <w:shd w:val="clear" w:color="auto" w:fill="auto"/>
            <w:vAlign w:val="center"/>
          </w:tcPr>
          <w:p>
            <w:pPr>
              <w:spacing w:line="200" w:lineRule="exact"/>
              <w:jc w:val="center"/>
              <w:rPr>
                <w:color w:val="auto"/>
                <w:sz w:val="18"/>
                <w:szCs w:val="18"/>
              </w:rPr>
            </w:pPr>
            <w:r>
              <w:rPr>
                <w:rFonts w:hint="eastAsia"/>
                <w:color w:val="auto"/>
                <w:sz w:val="18"/>
                <w:szCs w:val="18"/>
              </w:rPr>
              <w:t>考试/</w:t>
            </w:r>
          </w:p>
          <w:p>
            <w:pPr>
              <w:spacing w:line="200" w:lineRule="exact"/>
              <w:jc w:val="center"/>
              <w:rPr>
                <w:color w:val="auto"/>
                <w:sz w:val="18"/>
                <w:szCs w:val="18"/>
              </w:rPr>
            </w:pPr>
            <w:r>
              <w:rPr>
                <w:rFonts w:hint="eastAsia"/>
                <w:color w:val="auto"/>
                <w:sz w:val="18"/>
                <w:szCs w:val="18"/>
              </w:rPr>
              <w:t>考查</w:t>
            </w:r>
          </w:p>
        </w:tc>
        <w:tc>
          <w:tcPr>
            <w:tcW w:w="720" w:type="dxa"/>
            <w:shd w:val="clear" w:color="auto" w:fill="auto"/>
            <w:vAlign w:val="center"/>
          </w:tcPr>
          <w:p>
            <w:pPr>
              <w:spacing w:line="200" w:lineRule="exact"/>
              <w:jc w:val="center"/>
              <w:rPr>
                <w:color w:val="auto"/>
                <w:sz w:val="18"/>
                <w:szCs w:val="18"/>
              </w:rPr>
            </w:pPr>
            <w:r>
              <w:rPr>
                <w:rFonts w:hint="eastAsia"/>
                <w:color w:val="auto"/>
                <w:sz w:val="18"/>
                <w:szCs w:val="18"/>
              </w:rPr>
              <w:t>环境院</w:t>
            </w:r>
          </w:p>
        </w:tc>
        <w:tc>
          <w:tcPr>
            <w:tcW w:w="541" w:type="dxa"/>
            <w:vMerge w:val="restart"/>
            <w:shd w:val="clear" w:color="auto" w:fill="auto"/>
            <w:vAlign w:val="center"/>
          </w:tcPr>
          <w:p>
            <w:pPr>
              <w:spacing w:line="240" w:lineRule="exact"/>
              <w:jc w:val="left"/>
              <w:rPr>
                <w:color w:val="auto"/>
                <w:sz w:val="18"/>
                <w:szCs w:val="18"/>
              </w:rPr>
            </w:pPr>
            <w:r>
              <w:rPr>
                <w:rFonts w:hint="eastAsia"/>
                <w:color w:val="auto"/>
                <w:sz w:val="18"/>
                <w:szCs w:val="18"/>
              </w:rPr>
              <w:t>方1、2、3选修该组课程</w:t>
            </w:r>
          </w:p>
        </w:tc>
        <w:tc>
          <w:tcPr>
            <w:tcW w:w="581" w:type="dxa"/>
            <w:vMerge w:val="restart"/>
            <w:shd w:val="clear" w:color="auto" w:fill="auto"/>
            <w:vAlign w:val="center"/>
          </w:tcPr>
          <w:p>
            <w:pPr>
              <w:spacing w:line="240" w:lineRule="exact"/>
              <w:jc w:val="center"/>
              <w:rPr>
                <w:color w:val="auto"/>
                <w:sz w:val="18"/>
                <w:szCs w:val="18"/>
              </w:rPr>
            </w:pPr>
            <w:r>
              <w:rPr>
                <w:rFonts w:hint="eastAsia"/>
                <w:color w:val="auto"/>
                <w:sz w:val="18"/>
                <w:szCs w:val="18"/>
              </w:rPr>
              <w:t>至少选修2学分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22P050202</w:t>
            </w:r>
          </w:p>
        </w:tc>
        <w:tc>
          <w:tcPr>
            <w:tcW w:w="2635" w:type="dxa"/>
            <w:shd w:val="clear" w:color="auto" w:fill="auto"/>
            <w:vAlign w:val="center"/>
          </w:tcPr>
          <w:p>
            <w:pPr>
              <w:spacing w:line="210" w:lineRule="exact"/>
              <w:jc w:val="center"/>
              <w:rPr>
                <w:color w:val="auto"/>
                <w:sz w:val="18"/>
                <w:szCs w:val="18"/>
              </w:rPr>
            </w:pPr>
            <w:r>
              <w:rPr>
                <w:color w:val="auto"/>
                <w:sz w:val="18"/>
                <w:szCs w:val="18"/>
              </w:rPr>
              <w:t>生态系统理论</w:t>
            </w:r>
          </w:p>
          <w:p>
            <w:pPr>
              <w:spacing w:line="210" w:lineRule="exact"/>
              <w:jc w:val="center"/>
              <w:rPr>
                <w:color w:val="auto"/>
                <w:sz w:val="18"/>
                <w:szCs w:val="18"/>
              </w:rPr>
            </w:pPr>
            <w:r>
              <w:rPr>
                <w:color w:val="auto"/>
                <w:sz w:val="18"/>
                <w:szCs w:val="18"/>
              </w:rPr>
              <w:t>Ecological System Theory</w:t>
            </w:r>
          </w:p>
        </w:tc>
        <w:tc>
          <w:tcPr>
            <w:tcW w:w="527" w:type="dxa"/>
            <w:shd w:val="clear" w:color="auto" w:fill="auto"/>
            <w:vAlign w:val="center"/>
          </w:tcPr>
          <w:p>
            <w:pPr>
              <w:spacing w:line="240" w:lineRule="exact"/>
              <w:jc w:val="center"/>
              <w:rPr>
                <w:color w:val="auto"/>
                <w:sz w:val="18"/>
                <w:szCs w:val="18"/>
              </w:rPr>
            </w:pPr>
            <w:r>
              <w:rPr>
                <w:rFonts w:hint="eastAsia"/>
                <w:color w:val="auto"/>
                <w:sz w:val="18"/>
                <w:szCs w:val="18"/>
              </w:rPr>
              <w:t>32</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2</w:t>
            </w:r>
          </w:p>
        </w:tc>
        <w:tc>
          <w:tcPr>
            <w:tcW w:w="567" w:type="dxa"/>
            <w:shd w:val="clear" w:color="auto" w:fill="auto"/>
            <w:vAlign w:val="center"/>
          </w:tcPr>
          <w:p>
            <w:pPr>
              <w:spacing w:line="240" w:lineRule="exact"/>
              <w:jc w:val="center"/>
              <w:rPr>
                <w:rFonts w:ascii="宋体" w:hAnsi="宋体"/>
                <w:color w:val="auto"/>
                <w:sz w:val="18"/>
                <w:szCs w:val="18"/>
              </w:rPr>
            </w:pPr>
            <w:r>
              <w:rPr>
                <w:rFonts w:hint="eastAsia" w:ascii="宋体" w:hAnsi="宋体"/>
                <w:color w:val="auto"/>
                <w:sz w:val="18"/>
                <w:szCs w:val="18"/>
              </w:rPr>
              <w:t>春</w:t>
            </w:r>
            <w:r>
              <w:rPr>
                <w:color w:val="auto"/>
                <w:sz w:val="18"/>
                <w:szCs w:val="18"/>
              </w:rPr>
              <w:t>季</w:t>
            </w:r>
          </w:p>
        </w:tc>
        <w:tc>
          <w:tcPr>
            <w:tcW w:w="567" w:type="dxa"/>
            <w:shd w:val="clear" w:color="auto" w:fill="auto"/>
            <w:vAlign w:val="center"/>
          </w:tcPr>
          <w:p>
            <w:pPr>
              <w:spacing w:line="240" w:lineRule="exact"/>
              <w:jc w:val="center"/>
              <w:rPr>
                <w:rFonts w:ascii="宋体" w:hAnsi="宋体"/>
                <w:color w:val="auto"/>
                <w:sz w:val="18"/>
                <w:szCs w:val="18"/>
              </w:rPr>
            </w:pPr>
            <w:r>
              <w:rPr>
                <w:rFonts w:hint="eastAsia" w:ascii="宋体" w:hAnsi="宋体"/>
                <w:color w:val="auto"/>
                <w:sz w:val="18"/>
                <w:szCs w:val="18"/>
              </w:rPr>
              <w:t>讲课/研讨</w:t>
            </w:r>
          </w:p>
        </w:tc>
        <w:tc>
          <w:tcPr>
            <w:tcW w:w="582" w:type="dxa"/>
            <w:shd w:val="clear" w:color="auto" w:fill="auto"/>
            <w:vAlign w:val="center"/>
          </w:tcPr>
          <w:p>
            <w:pPr>
              <w:spacing w:line="240" w:lineRule="exact"/>
              <w:jc w:val="center"/>
              <w:rPr>
                <w:rFonts w:ascii="宋体" w:hAnsi="宋体"/>
                <w:color w:val="auto"/>
                <w:sz w:val="18"/>
                <w:szCs w:val="18"/>
              </w:rPr>
            </w:pPr>
            <w:r>
              <w:rPr>
                <w:rFonts w:hint="eastAsia" w:ascii="宋体" w:hAnsi="宋体"/>
                <w:color w:val="auto"/>
                <w:sz w:val="18"/>
                <w:szCs w:val="18"/>
              </w:rPr>
              <w:t>考试/考查</w:t>
            </w:r>
          </w:p>
        </w:tc>
        <w:tc>
          <w:tcPr>
            <w:tcW w:w="720" w:type="dxa"/>
            <w:shd w:val="clear" w:color="auto" w:fill="auto"/>
            <w:vAlign w:val="center"/>
          </w:tcPr>
          <w:p>
            <w:pPr>
              <w:spacing w:line="240" w:lineRule="exact"/>
              <w:jc w:val="center"/>
              <w:rPr>
                <w:color w:val="auto"/>
                <w:sz w:val="18"/>
                <w:szCs w:val="18"/>
              </w:rPr>
            </w:pPr>
            <w:r>
              <w:rPr>
                <w:color w:val="auto"/>
                <w:sz w:val="18"/>
                <w:szCs w:val="18"/>
              </w:rPr>
              <w:t>环境院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22P050101</w:t>
            </w:r>
          </w:p>
        </w:tc>
        <w:tc>
          <w:tcPr>
            <w:tcW w:w="2635" w:type="dxa"/>
            <w:shd w:val="clear" w:color="auto" w:fill="auto"/>
            <w:vAlign w:val="center"/>
          </w:tcPr>
          <w:p>
            <w:pPr>
              <w:spacing w:line="200" w:lineRule="exact"/>
              <w:jc w:val="center"/>
              <w:rPr>
                <w:color w:val="auto"/>
                <w:sz w:val="18"/>
                <w:szCs w:val="18"/>
              </w:rPr>
            </w:pPr>
            <w:r>
              <w:rPr>
                <w:rFonts w:hint="eastAsia"/>
                <w:color w:val="auto"/>
                <w:sz w:val="18"/>
                <w:szCs w:val="18"/>
              </w:rPr>
              <w:t>水污染控制理论与技术</w:t>
            </w:r>
          </w:p>
          <w:p>
            <w:pPr>
              <w:spacing w:line="200" w:lineRule="exact"/>
              <w:jc w:val="center"/>
              <w:rPr>
                <w:color w:val="auto"/>
                <w:sz w:val="18"/>
                <w:szCs w:val="18"/>
              </w:rPr>
            </w:pPr>
            <w:r>
              <w:rPr>
                <w:color w:val="auto"/>
                <w:sz w:val="18"/>
                <w:szCs w:val="18"/>
              </w:rPr>
              <w:t xml:space="preserve">Theory and Technology of </w:t>
            </w:r>
            <w:bookmarkStart w:id="2" w:name="OLE_LINK40"/>
            <w:r>
              <w:rPr>
                <w:rFonts w:hint="eastAsia"/>
                <w:color w:val="auto"/>
                <w:sz w:val="18"/>
                <w:szCs w:val="18"/>
              </w:rPr>
              <w:t xml:space="preserve">Water </w:t>
            </w:r>
            <w:r>
              <w:rPr>
                <w:color w:val="auto"/>
                <w:sz w:val="18"/>
                <w:szCs w:val="18"/>
              </w:rPr>
              <w:t>Pollution Control</w:t>
            </w:r>
            <w:bookmarkEnd w:id="2"/>
          </w:p>
        </w:tc>
        <w:tc>
          <w:tcPr>
            <w:tcW w:w="527" w:type="dxa"/>
            <w:shd w:val="clear" w:color="auto" w:fill="auto"/>
            <w:vAlign w:val="center"/>
          </w:tcPr>
          <w:p>
            <w:pPr>
              <w:spacing w:line="240" w:lineRule="exact"/>
              <w:jc w:val="center"/>
              <w:rPr>
                <w:color w:val="auto"/>
                <w:sz w:val="18"/>
                <w:szCs w:val="18"/>
              </w:rPr>
            </w:pPr>
            <w:r>
              <w:rPr>
                <w:rFonts w:hint="eastAsia"/>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00" w:lineRule="exact"/>
              <w:jc w:val="center"/>
              <w:rPr>
                <w:color w:val="auto"/>
                <w:sz w:val="18"/>
                <w:szCs w:val="18"/>
              </w:rPr>
            </w:pPr>
            <w:r>
              <w:rPr>
                <w:rFonts w:hint="eastAsia"/>
                <w:color w:val="auto"/>
                <w:sz w:val="18"/>
                <w:szCs w:val="18"/>
              </w:rPr>
              <w:t>春</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讲课/研讨</w:t>
            </w:r>
          </w:p>
        </w:tc>
        <w:tc>
          <w:tcPr>
            <w:tcW w:w="582" w:type="dxa"/>
            <w:shd w:val="clear" w:color="auto" w:fill="auto"/>
            <w:vAlign w:val="center"/>
          </w:tcPr>
          <w:p>
            <w:pPr>
              <w:pStyle w:val="3"/>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考试/</w:t>
            </w:r>
          </w:p>
          <w:p>
            <w:pPr>
              <w:pStyle w:val="3"/>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hint="eastAsia"/>
                <w:color w:val="auto"/>
                <w:sz w:val="18"/>
                <w:szCs w:val="18"/>
              </w:rPr>
              <w:t>环境院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22P050203</w:t>
            </w:r>
          </w:p>
        </w:tc>
        <w:tc>
          <w:tcPr>
            <w:tcW w:w="2635" w:type="dxa"/>
            <w:shd w:val="clear" w:color="auto" w:fill="auto"/>
            <w:vAlign w:val="center"/>
          </w:tcPr>
          <w:p>
            <w:pPr>
              <w:spacing w:line="200" w:lineRule="exact"/>
              <w:jc w:val="center"/>
              <w:rPr>
                <w:color w:val="auto"/>
                <w:sz w:val="18"/>
                <w:szCs w:val="18"/>
              </w:rPr>
            </w:pPr>
            <w:r>
              <w:rPr>
                <w:rFonts w:hint="eastAsia"/>
                <w:color w:val="auto"/>
                <w:sz w:val="18"/>
                <w:szCs w:val="18"/>
              </w:rPr>
              <w:t>固体废弃物处置与资源化</w:t>
            </w:r>
          </w:p>
          <w:p>
            <w:pPr>
              <w:spacing w:line="200" w:lineRule="exact"/>
              <w:jc w:val="center"/>
              <w:rPr>
                <w:color w:val="auto"/>
                <w:sz w:val="18"/>
                <w:szCs w:val="18"/>
              </w:rPr>
            </w:pPr>
            <w:bookmarkStart w:id="3" w:name="OLE_LINK41"/>
            <w:r>
              <w:rPr>
                <w:rFonts w:hint="eastAsia"/>
                <w:color w:val="auto"/>
                <w:sz w:val="18"/>
                <w:szCs w:val="18"/>
              </w:rPr>
              <w:t>Solid Waste Management and Disposal</w:t>
            </w:r>
            <w:bookmarkEnd w:id="3"/>
          </w:p>
        </w:tc>
        <w:tc>
          <w:tcPr>
            <w:tcW w:w="527" w:type="dxa"/>
            <w:shd w:val="clear" w:color="auto" w:fill="auto"/>
            <w:vAlign w:val="center"/>
          </w:tcPr>
          <w:p>
            <w:pPr>
              <w:spacing w:line="200" w:lineRule="exact"/>
              <w:jc w:val="center"/>
              <w:rPr>
                <w:color w:val="auto"/>
                <w:sz w:val="18"/>
                <w:szCs w:val="18"/>
              </w:rPr>
            </w:pPr>
            <w:r>
              <w:rPr>
                <w:color w:val="auto"/>
                <w:sz w:val="18"/>
                <w:szCs w:val="18"/>
              </w:rPr>
              <w:t>3</w:t>
            </w:r>
            <w:r>
              <w:rPr>
                <w:rFonts w:hint="eastAsia"/>
                <w:color w:val="auto"/>
                <w:sz w:val="18"/>
                <w:szCs w:val="18"/>
              </w:rPr>
              <w:t>2</w:t>
            </w:r>
          </w:p>
        </w:tc>
        <w:tc>
          <w:tcPr>
            <w:tcW w:w="567" w:type="dxa"/>
            <w:shd w:val="clear" w:color="auto" w:fill="auto"/>
            <w:vAlign w:val="center"/>
          </w:tcPr>
          <w:p>
            <w:pPr>
              <w:spacing w:line="200" w:lineRule="exact"/>
              <w:jc w:val="center"/>
              <w:rPr>
                <w:color w:val="auto"/>
                <w:sz w:val="18"/>
                <w:szCs w:val="18"/>
              </w:rPr>
            </w:pPr>
            <w:r>
              <w:rPr>
                <w:color w:val="auto"/>
                <w:sz w:val="18"/>
                <w:szCs w:val="18"/>
              </w:rPr>
              <w:t>2</w:t>
            </w:r>
          </w:p>
        </w:tc>
        <w:tc>
          <w:tcPr>
            <w:tcW w:w="567" w:type="dxa"/>
            <w:shd w:val="clear" w:color="auto" w:fill="auto"/>
            <w:vAlign w:val="center"/>
          </w:tcPr>
          <w:p>
            <w:pPr>
              <w:spacing w:line="200" w:lineRule="exact"/>
              <w:jc w:val="center"/>
              <w:rPr>
                <w:color w:val="auto"/>
                <w:sz w:val="18"/>
                <w:szCs w:val="18"/>
              </w:rPr>
            </w:pPr>
            <w:r>
              <w:rPr>
                <w:rFonts w:hint="eastAsia"/>
                <w:color w:val="auto"/>
                <w:sz w:val="18"/>
                <w:szCs w:val="18"/>
              </w:rPr>
              <w:t>春</w:t>
            </w:r>
            <w:r>
              <w:rPr>
                <w:color w:val="auto"/>
                <w:sz w:val="18"/>
                <w:szCs w:val="18"/>
              </w:rPr>
              <w:t>季</w:t>
            </w:r>
          </w:p>
        </w:tc>
        <w:tc>
          <w:tcPr>
            <w:tcW w:w="567" w:type="dxa"/>
            <w:shd w:val="clear" w:color="auto" w:fill="auto"/>
            <w:vAlign w:val="center"/>
          </w:tcPr>
          <w:p>
            <w:pPr>
              <w:spacing w:line="200" w:lineRule="exact"/>
              <w:jc w:val="center"/>
              <w:rPr>
                <w:color w:val="auto"/>
                <w:sz w:val="18"/>
                <w:szCs w:val="18"/>
              </w:rPr>
            </w:pPr>
            <w:r>
              <w:rPr>
                <w:rFonts w:hint="eastAsia"/>
                <w:color w:val="auto"/>
                <w:sz w:val="18"/>
                <w:szCs w:val="18"/>
              </w:rPr>
              <w:t>讲课/研讨</w:t>
            </w:r>
          </w:p>
        </w:tc>
        <w:tc>
          <w:tcPr>
            <w:tcW w:w="582" w:type="dxa"/>
            <w:shd w:val="clear" w:color="auto" w:fill="auto"/>
            <w:vAlign w:val="center"/>
          </w:tcPr>
          <w:p>
            <w:pPr>
              <w:spacing w:line="200" w:lineRule="exact"/>
              <w:jc w:val="center"/>
              <w:rPr>
                <w:color w:val="auto"/>
                <w:sz w:val="18"/>
                <w:szCs w:val="18"/>
              </w:rPr>
            </w:pPr>
            <w:r>
              <w:rPr>
                <w:rFonts w:hint="eastAsia"/>
                <w:color w:val="auto"/>
                <w:sz w:val="18"/>
                <w:szCs w:val="18"/>
              </w:rPr>
              <w:t>考试/</w:t>
            </w:r>
          </w:p>
          <w:p>
            <w:pPr>
              <w:spacing w:line="200" w:lineRule="exact"/>
              <w:jc w:val="center"/>
              <w:rPr>
                <w:color w:val="auto"/>
                <w:sz w:val="18"/>
                <w:szCs w:val="18"/>
              </w:rPr>
            </w:pPr>
            <w:r>
              <w:rPr>
                <w:rFonts w:hint="eastAsia"/>
                <w:color w:val="auto"/>
                <w:sz w:val="18"/>
                <w:szCs w:val="18"/>
              </w:rPr>
              <w:t>考查</w:t>
            </w:r>
          </w:p>
        </w:tc>
        <w:tc>
          <w:tcPr>
            <w:tcW w:w="720" w:type="dxa"/>
            <w:shd w:val="clear" w:color="auto" w:fill="auto"/>
            <w:vAlign w:val="center"/>
          </w:tcPr>
          <w:p>
            <w:pPr>
              <w:spacing w:line="200" w:lineRule="exact"/>
              <w:jc w:val="center"/>
              <w:rPr>
                <w:color w:val="auto"/>
                <w:sz w:val="18"/>
                <w:szCs w:val="18"/>
              </w:rPr>
            </w:pPr>
            <w:r>
              <w:rPr>
                <w:rFonts w:hint="eastAsia"/>
                <w:color w:val="auto"/>
                <w:sz w:val="18"/>
                <w:szCs w:val="18"/>
              </w:rPr>
              <w:t>环境院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22P050204</w:t>
            </w:r>
          </w:p>
        </w:tc>
        <w:tc>
          <w:tcPr>
            <w:tcW w:w="2635" w:type="dxa"/>
            <w:shd w:val="clear" w:color="auto" w:fill="auto"/>
            <w:vAlign w:val="center"/>
          </w:tcPr>
          <w:p>
            <w:pPr>
              <w:spacing w:line="200" w:lineRule="exact"/>
              <w:jc w:val="center"/>
              <w:rPr>
                <w:color w:val="auto"/>
                <w:sz w:val="18"/>
                <w:szCs w:val="18"/>
              </w:rPr>
            </w:pPr>
            <w:r>
              <w:rPr>
                <w:rFonts w:hint="eastAsia"/>
                <w:color w:val="auto"/>
                <w:sz w:val="18"/>
                <w:szCs w:val="18"/>
              </w:rPr>
              <w:t>水环境保护与生态修复</w:t>
            </w:r>
          </w:p>
          <w:p>
            <w:pPr>
              <w:spacing w:line="200" w:lineRule="exact"/>
              <w:jc w:val="center"/>
              <w:rPr>
                <w:color w:val="auto"/>
                <w:sz w:val="18"/>
                <w:szCs w:val="18"/>
              </w:rPr>
            </w:pPr>
            <w:r>
              <w:rPr>
                <w:rFonts w:hint="eastAsia"/>
                <w:color w:val="auto"/>
                <w:sz w:val="18"/>
                <w:szCs w:val="18"/>
              </w:rPr>
              <w:t xml:space="preserve">Water Environment Protection and </w:t>
            </w:r>
            <w:bookmarkStart w:id="4" w:name="OLE_LINK38"/>
            <w:r>
              <w:rPr>
                <w:rFonts w:hint="eastAsia"/>
                <w:color w:val="auto"/>
                <w:sz w:val="18"/>
                <w:szCs w:val="18"/>
              </w:rPr>
              <w:t>Bioremediation</w:t>
            </w:r>
            <w:bookmarkEnd w:id="4"/>
          </w:p>
        </w:tc>
        <w:tc>
          <w:tcPr>
            <w:tcW w:w="527" w:type="dxa"/>
            <w:shd w:val="clear" w:color="auto" w:fill="auto"/>
            <w:vAlign w:val="center"/>
          </w:tcPr>
          <w:p>
            <w:pPr>
              <w:spacing w:line="200" w:lineRule="exact"/>
              <w:jc w:val="center"/>
              <w:rPr>
                <w:color w:val="auto"/>
                <w:sz w:val="18"/>
                <w:szCs w:val="18"/>
              </w:rPr>
            </w:pPr>
            <w:r>
              <w:rPr>
                <w:color w:val="auto"/>
                <w:sz w:val="18"/>
                <w:szCs w:val="18"/>
              </w:rPr>
              <w:t>3</w:t>
            </w:r>
            <w:r>
              <w:rPr>
                <w:rFonts w:hint="eastAsia"/>
                <w:color w:val="auto"/>
                <w:sz w:val="18"/>
                <w:szCs w:val="18"/>
              </w:rPr>
              <w:t>2</w:t>
            </w:r>
          </w:p>
        </w:tc>
        <w:tc>
          <w:tcPr>
            <w:tcW w:w="567" w:type="dxa"/>
            <w:shd w:val="clear" w:color="auto" w:fill="auto"/>
            <w:vAlign w:val="center"/>
          </w:tcPr>
          <w:p>
            <w:pPr>
              <w:spacing w:line="200" w:lineRule="exact"/>
              <w:jc w:val="center"/>
              <w:rPr>
                <w:color w:val="auto"/>
                <w:sz w:val="18"/>
                <w:szCs w:val="18"/>
              </w:rPr>
            </w:pPr>
            <w:r>
              <w:rPr>
                <w:color w:val="auto"/>
                <w:sz w:val="18"/>
                <w:szCs w:val="18"/>
              </w:rPr>
              <w:t>2</w:t>
            </w:r>
          </w:p>
        </w:tc>
        <w:tc>
          <w:tcPr>
            <w:tcW w:w="567" w:type="dxa"/>
            <w:shd w:val="clear" w:color="auto" w:fill="auto"/>
            <w:vAlign w:val="center"/>
          </w:tcPr>
          <w:p>
            <w:pPr>
              <w:spacing w:line="200" w:lineRule="exact"/>
              <w:jc w:val="center"/>
              <w:rPr>
                <w:color w:val="auto"/>
                <w:sz w:val="18"/>
                <w:szCs w:val="18"/>
              </w:rPr>
            </w:pPr>
            <w:r>
              <w:rPr>
                <w:rFonts w:hint="eastAsia"/>
                <w:color w:val="auto"/>
                <w:sz w:val="18"/>
                <w:szCs w:val="18"/>
              </w:rPr>
              <w:t>春季</w:t>
            </w:r>
          </w:p>
        </w:tc>
        <w:tc>
          <w:tcPr>
            <w:tcW w:w="567" w:type="dxa"/>
            <w:shd w:val="clear" w:color="auto" w:fill="auto"/>
            <w:vAlign w:val="center"/>
          </w:tcPr>
          <w:p>
            <w:pPr>
              <w:spacing w:line="200" w:lineRule="exact"/>
              <w:jc w:val="center"/>
              <w:rPr>
                <w:color w:val="auto"/>
                <w:sz w:val="18"/>
                <w:szCs w:val="18"/>
              </w:rPr>
            </w:pPr>
            <w:r>
              <w:rPr>
                <w:rFonts w:hint="eastAsia"/>
                <w:color w:val="auto"/>
                <w:sz w:val="18"/>
                <w:szCs w:val="18"/>
              </w:rPr>
              <w:t>讲课/研讨</w:t>
            </w:r>
          </w:p>
        </w:tc>
        <w:tc>
          <w:tcPr>
            <w:tcW w:w="582" w:type="dxa"/>
            <w:shd w:val="clear" w:color="auto" w:fill="auto"/>
            <w:vAlign w:val="center"/>
          </w:tcPr>
          <w:p>
            <w:pPr>
              <w:spacing w:line="200" w:lineRule="exact"/>
              <w:jc w:val="center"/>
              <w:rPr>
                <w:color w:val="auto"/>
                <w:sz w:val="18"/>
                <w:szCs w:val="18"/>
              </w:rPr>
            </w:pPr>
            <w:r>
              <w:rPr>
                <w:rFonts w:hint="eastAsia"/>
                <w:color w:val="auto"/>
                <w:sz w:val="18"/>
                <w:szCs w:val="18"/>
              </w:rPr>
              <w:t>考试/</w:t>
            </w:r>
          </w:p>
          <w:p>
            <w:pPr>
              <w:spacing w:line="200" w:lineRule="exact"/>
              <w:jc w:val="center"/>
              <w:rPr>
                <w:color w:val="auto"/>
                <w:sz w:val="18"/>
                <w:szCs w:val="18"/>
              </w:rPr>
            </w:pPr>
            <w:r>
              <w:rPr>
                <w:rFonts w:hint="eastAsia"/>
                <w:color w:val="auto"/>
                <w:sz w:val="18"/>
                <w:szCs w:val="18"/>
              </w:rPr>
              <w:t>考查</w:t>
            </w:r>
          </w:p>
        </w:tc>
        <w:tc>
          <w:tcPr>
            <w:tcW w:w="720" w:type="dxa"/>
            <w:shd w:val="clear" w:color="auto" w:fill="auto"/>
            <w:vAlign w:val="center"/>
          </w:tcPr>
          <w:p>
            <w:pPr>
              <w:spacing w:line="200" w:lineRule="exact"/>
              <w:jc w:val="center"/>
              <w:rPr>
                <w:color w:val="auto"/>
                <w:sz w:val="18"/>
                <w:szCs w:val="18"/>
              </w:rPr>
            </w:pPr>
            <w:r>
              <w:rPr>
                <w:rFonts w:hint="eastAsia"/>
                <w:color w:val="auto"/>
                <w:sz w:val="18"/>
                <w:szCs w:val="18"/>
              </w:rPr>
              <w:t>环境院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22P100101</w:t>
            </w:r>
          </w:p>
        </w:tc>
        <w:tc>
          <w:tcPr>
            <w:tcW w:w="2635" w:type="dxa"/>
            <w:shd w:val="clear" w:color="auto" w:fill="auto"/>
          </w:tcPr>
          <w:p>
            <w:pPr>
              <w:spacing w:line="240" w:lineRule="exact"/>
              <w:jc w:val="center"/>
              <w:rPr>
                <w:color w:val="auto"/>
                <w:sz w:val="18"/>
                <w:szCs w:val="18"/>
              </w:rPr>
            </w:pPr>
            <w:r>
              <w:rPr>
                <w:rFonts w:hint="eastAsia"/>
                <w:color w:val="auto"/>
                <w:sz w:val="18"/>
                <w:szCs w:val="18"/>
              </w:rPr>
              <w:t>现代</w:t>
            </w:r>
            <w:r>
              <w:rPr>
                <w:color w:val="auto"/>
                <w:sz w:val="18"/>
                <w:szCs w:val="18"/>
              </w:rPr>
              <w:t>水文地质</w:t>
            </w:r>
          </w:p>
          <w:p>
            <w:pPr>
              <w:spacing w:line="240" w:lineRule="exact"/>
              <w:jc w:val="center"/>
              <w:rPr>
                <w:color w:val="auto"/>
                <w:sz w:val="18"/>
                <w:szCs w:val="18"/>
              </w:rPr>
            </w:pPr>
            <w:r>
              <w:rPr>
                <w:rFonts w:hint="eastAsia"/>
                <w:color w:val="auto"/>
                <w:sz w:val="18"/>
                <w:szCs w:val="18"/>
              </w:rPr>
              <w:t>M</w:t>
            </w:r>
            <w:r>
              <w:rPr>
                <w:color w:val="auto"/>
                <w:sz w:val="18"/>
                <w:szCs w:val="18"/>
              </w:rPr>
              <w:t>odern Hydrogeology</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春季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hint="eastAsia"/>
                <w:color w:val="auto"/>
                <w:sz w:val="18"/>
                <w:szCs w:val="18"/>
              </w:rPr>
              <w:t>地学院</w:t>
            </w:r>
          </w:p>
        </w:tc>
        <w:tc>
          <w:tcPr>
            <w:tcW w:w="541" w:type="dxa"/>
            <w:vMerge w:val="restart"/>
            <w:shd w:val="clear" w:color="auto" w:fill="auto"/>
            <w:vAlign w:val="center"/>
          </w:tcPr>
          <w:p>
            <w:pPr>
              <w:spacing w:line="240" w:lineRule="exact"/>
              <w:jc w:val="center"/>
              <w:rPr>
                <w:color w:val="auto"/>
                <w:sz w:val="18"/>
                <w:szCs w:val="18"/>
              </w:rPr>
            </w:pPr>
            <w:r>
              <w:rPr>
                <w:rFonts w:hint="eastAsia"/>
                <w:color w:val="auto"/>
                <w:sz w:val="18"/>
                <w:szCs w:val="18"/>
              </w:rPr>
              <w:t>方向</w:t>
            </w:r>
            <w:r>
              <w:rPr>
                <w:color w:val="auto"/>
                <w:sz w:val="18"/>
                <w:szCs w:val="18"/>
              </w:rPr>
              <w:t>4</w:t>
            </w:r>
            <w:r>
              <w:rPr>
                <w:rFonts w:hint="eastAsia"/>
                <w:color w:val="auto"/>
                <w:sz w:val="18"/>
                <w:szCs w:val="18"/>
              </w:rPr>
              <w:t>选修该组课程</w:t>
            </w: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92" w:hRule="atLeast"/>
          <w:jc w:val="center"/>
        </w:trPr>
        <w:tc>
          <w:tcPr>
            <w:tcW w:w="379" w:type="dxa"/>
            <w:vMerge w:val="continue"/>
            <w:shd w:val="clear" w:color="auto" w:fill="auto"/>
            <w:vAlign w:val="center"/>
          </w:tcPr>
          <w:p>
            <w:pPr>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22P100102</w:t>
            </w:r>
          </w:p>
        </w:tc>
        <w:tc>
          <w:tcPr>
            <w:tcW w:w="2635" w:type="dxa"/>
            <w:shd w:val="clear" w:color="auto" w:fill="auto"/>
          </w:tcPr>
          <w:p>
            <w:pPr>
              <w:spacing w:line="240" w:lineRule="exact"/>
              <w:jc w:val="center"/>
              <w:rPr>
                <w:color w:val="auto"/>
                <w:sz w:val="18"/>
                <w:szCs w:val="18"/>
              </w:rPr>
            </w:pPr>
            <w:r>
              <w:rPr>
                <w:color w:val="auto"/>
                <w:sz w:val="18"/>
                <w:szCs w:val="18"/>
              </w:rPr>
              <w:t>地质建模与数值分析</w:t>
            </w:r>
          </w:p>
          <w:p>
            <w:pPr>
              <w:spacing w:line="240" w:lineRule="exact"/>
              <w:jc w:val="center"/>
              <w:rPr>
                <w:color w:val="auto"/>
                <w:sz w:val="18"/>
                <w:szCs w:val="18"/>
              </w:rPr>
            </w:pPr>
            <w:r>
              <w:rPr>
                <w:rFonts w:hint="eastAsia"/>
                <w:color w:val="auto"/>
                <w:sz w:val="18"/>
                <w:szCs w:val="18"/>
              </w:rPr>
              <w:t>G</w:t>
            </w:r>
            <w:r>
              <w:rPr>
                <w:color w:val="auto"/>
                <w:sz w:val="18"/>
                <w:szCs w:val="18"/>
              </w:rPr>
              <w:t>eo – Modeling and Numerical Analysis</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春季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color w:val="auto"/>
                <w:sz w:val="18"/>
                <w:szCs w:val="18"/>
              </w:rPr>
              <w:t>地学院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8"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w:t>
            </w:r>
            <w:r>
              <w:rPr>
                <w:color w:val="auto"/>
                <w:sz w:val="18"/>
                <w:szCs w:val="18"/>
              </w:rPr>
              <w:t>2</w:t>
            </w:r>
            <w:r>
              <w:rPr>
                <w:rFonts w:hint="eastAsia"/>
                <w:color w:val="auto"/>
                <w:sz w:val="18"/>
                <w:szCs w:val="18"/>
              </w:rPr>
              <w:t>P</w:t>
            </w:r>
            <w:r>
              <w:rPr>
                <w:color w:val="auto"/>
                <w:sz w:val="18"/>
                <w:szCs w:val="18"/>
              </w:rPr>
              <w:t>010101</w:t>
            </w:r>
          </w:p>
        </w:tc>
        <w:tc>
          <w:tcPr>
            <w:tcW w:w="2635" w:type="dxa"/>
            <w:shd w:val="clear" w:color="auto" w:fill="auto"/>
            <w:vAlign w:val="center"/>
          </w:tcPr>
          <w:p>
            <w:pPr>
              <w:spacing w:line="240" w:lineRule="exact"/>
              <w:jc w:val="center"/>
              <w:rPr>
                <w:color w:val="auto"/>
                <w:sz w:val="18"/>
                <w:szCs w:val="18"/>
              </w:rPr>
            </w:pPr>
            <w:r>
              <w:rPr>
                <w:rFonts w:hint="eastAsia"/>
                <w:color w:val="auto"/>
                <w:sz w:val="18"/>
                <w:szCs w:val="18"/>
              </w:rPr>
              <w:t>水资源</w:t>
            </w:r>
            <w:r>
              <w:rPr>
                <w:color w:val="auto"/>
                <w:sz w:val="18"/>
                <w:szCs w:val="18"/>
              </w:rPr>
              <w:t>大系统多目标理论</w:t>
            </w:r>
          </w:p>
          <w:p>
            <w:pPr>
              <w:spacing w:line="240" w:lineRule="exact"/>
              <w:jc w:val="center"/>
              <w:rPr>
                <w:color w:val="auto"/>
                <w:sz w:val="18"/>
                <w:szCs w:val="18"/>
              </w:rPr>
            </w:pPr>
            <w:r>
              <w:rPr>
                <w:rFonts w:hint="eastAsia"/>
                <w:color w:val="auto"/>
                <w:sz w:val="18"/>
                <w:szCs w:val="18"/>
              </w:rPr>
              <w:t>M</w:t>
            </w:r>
            <w:r>
              <w:rPr>
                <w:color w:val="auto"/>
                <w:sz w:val="18"/>
                <w:szCs w:val="18"/>
              </w:rPr>
              <w:t>ulti-objective Theory of Water Resources Systems</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春季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hint="eastAsia"/>
                <w:color w:val="auto"/>
                <w:sz w:val="18"/>
                <w:szCs w:val="18"/>
              </w:rPr>
              <w:t>水文</w:t>
            </w:r>
            <w:r>
              <w:rPr>
                <w:color w:val="auto"/>
                <w:sz w:val="18"/>
                <w:szCs w:val="18"/>
              </w:rPr>
              <w:t>院</w:t>
            </w:r>
          </w:p>
        </w:tc>
        <w:tc>
          <w:tcPr>
            <w:tcW w:w="541" w:type="dxa"/>
            <w:vMerge w:val="restart"/>
            <w:shd w:val="clear" w:color="auto" w:fill="auto"/>
            <w:vAlign w:val="center"/>
          </w:tcPr>
          <w:p>
            <w:pPr>
              <w:spacing w:line="240" w:lineRule="exact"/>
              <w:jc w:val="center"/>
              <w:rPr>
                <w:color w:val="auto"/>
                <w:sz w:val="18"/>
                <w:szCs w:val="18"/>
              </w:rPr>
            </w:pPr>
            <w:r>
              <w:rPr>
                <w:rFonts w:hint="eastAsia"/>
                <w:color w:val="auto"/>
                <w:sz w:val="18"/>
                <w:szCs w:val="18"/>
              </w:rPr>
              <w:t>方向5选修该组课程</w:t>
            </w: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8"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w:t>
            </w:r>
            <w:r>
              <w:rPr>
                <w:color w:val="auto"/>
                <w:sz w:val="18"/>
                <w:szCs w:val="18"/>
              </w:rPr>
              <w:t>2</w:t>
            </w:r>
            <w:r>
              <w:rPr>
                <w:rFonts w:hint="eastAsia"/>
                <w:color w:val="auto"/>
                <w:sz w:val="18"/>
                <w:szCs w:val="18"/>
              </w:rPr>
              <w:t>P</w:t>
            </w:r>
            <w:r>
              <w:rPr>
                <w:color w:val="auto"/>
                <w:sz w:val="18"/>
                <w:szCs w:val="18"/>
              </w:rPr>
              <w:t>010</w:t>
            </w:r>
            <w:r>
              <w:rPr>
                <w:rFonts w:hint="eastAsia"/>
                <w:color w:val="auto"/>
                <w:sz w:val="18"/>
                <w:szCs w:val="18"/>
              </w:rPr>
              <w:t>2</w:t>
            </w:r>
            <w:r>
              <w:rPr>
                <w:color w:val="auto"/>
                <w:sz w:val="18"/>
                <w:szCs w:val="18"/>
              </w:rPr>
              <w:t>0</w:t>
            </w:r>
            <w:r>
              <w:rPr>
                <w:rFonts w:hint="eastAsia"/>
                <w:color w:val="auto"/>
                <w:sz w:val="18"/>
                <w:szCs w:val="18"/>
              </w:rPr>
              <w:t>1</w:t>
            </w:r>
          </w:p>
        </w:tc>
        <w:tc>
          <w:tcPr>
            <w:tcW w:w="2635" w:type="dxa"/>
            <w:tcBorders>
              <w:bottom w:val="single" w:color="auto" w:sz="6" w:space="0"/>
            </w:tcBorders>
            <w:shd w:val="clear" w:color="auto" w:fill="auto"/>
            <w:vAlign w:val="center"/>
          </w:tcPr>
          <w:p>
            <w:pPr>
              <w:spacing w:line="210" w:lineRule="exact"/>
              <w:jc w:val="center"/>
              <w:rPr>
                <w:color w:val="auto"/>
                <w:sz w:val="18"/>
                <w:szCs w:val="18"/>
              </w:rPr>
            </w:pPr>
            <w:r>
              <w:rPr>
                <w:color w:val="auto"/>
                <w:sz w:val="18"/>
                <w:szCs w:val="18"/>
              </w:rPr>
              <w:t>流域环境遥感</w:t>
            </w:r>
          </w:p>
          <w:p>
            <w:pPr>
              <w:spacing w:line="210" w:lineRule="exact"/>
              <w:jc w:val="center"/>
              <w:rPr>
                <w:color w:val="auto"/>
                <w:sz w:val="18"/>
                <w:szCs w:val="18"/>
              </w:rPr>
            </w:pPr>
            <w:r>
              <w:rPr>
                <w:color w:val="auto"/>
                <w:sz w:val="18"/>
                <w:szCs w:val="18"/>
              </w:rPr>
              <w:t>Remote Sensing of Watershed Environment</w:t>
            </w:r>
          </w:p>
        </w:tc>
        <w:tc>
          <w:tcPr>
            <w:tcW w:w="527" w:type="dxa"/>
            <w:shd w:val="clear" w:color="auto" w:fill="auto"/>
            <w:vAlign w:val="center"/>
          </w:tcPr>
          <w:p>
            <w:pPr>
              <w:spacing w:line="240" w:lineRule="exact"/>
              <w:jc w:val="center"/>
              <w:rPr>
                <w:color w:val="auto"/>
                <w:sz w:val="18"/>
                <w:szCs w:val="18"/>
              </w:rPr>
            </w:pPr>
            <w:r>
              <w:rPr>
                <w:rFonts w:hint="eastAsia"/>
                <w:color w:val="auto"/>
                <w:sz w:val="18"/>
                <w:szCs w:val="18"/>
              </w:rPr>
              <w:t>3</w:t>
            </w: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春季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color w:val="auto"/>
                <w:sz w:val="18"/>
                <w:szCs w:val="18"/>
              </w:rPr>
              <w:t>水文院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8"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22P100103</w:t>
            </w:r>
          </w:p>
        </w:tc>
        <w:tc>
          <w:tcPr>
            <w:tcW w:w="2635" w:type="dxa"/>
            <w:shd w:val="clear" w:color="auto" w:fill="auto"/>
            <w:vAlign w:val="center"/>
          </w:tcPr>
          <w:p>
            <w:pPr>
              <w:spacing w:line="210" w:lineRule="exact"/>
              <w:jc w:val="center"/>
              <w:rPr>
                <w:color w:val="auto"/>
                <w:sz w:val="18"/>
                <w:szCs w:val="18"/>
              </w:rPr>
            </w:pPr>
            <w:r>
              <w:rPr>
                <w:color w:val="auto"/>
                <w:sz w:val="18"/>
                <w:szCs w:val="18"/>
              </w:rPr>
              <w:t>现代大地测量数据处理</w:t>
            </w:r>
          </w:p>
          <w:p>
            <w:pPr>
              <w:spacing w:line="210" w:lineRule="exact"/>
              <w:jc w:val="center"/>
              <w:rPr>
                <w:color w:val="auto"/>
                <w:sz w:val="18"/>
                <w:szCs w:val="18"/>
                <w:lang w:val="fr-CA"/>
              </w:rPr>
            </w:pPr>
            <w:r>
              <w:rPr>
                <w:color w:val="auto"/>
                <w:sz w:val="18"/>
                <w:szCs w:val="18"/>
              </w:rPr>
              <w:t>Modern Geodetic Data Processing</w:t>
            </w:r>
          </w:p>
        </w:tc>
        <w:tc>
          <w:tcPr>
            <w:tcW w:w="527" w:type="dxa"/>
            <w:shd w:val="clear" w:color="auto" w:fill="auto"/>
            <w:vAlign w:val="center"/>
          </w:tcPr>
          <w:p>
            <w:pPr>
              <w:spacing w:line="240" w:lineRule="exact"/>
              <w:jc w:val="center"/>
              <w:rPr>
                <w:color w:val="auto"/>
                <w:sz w:val="18"/>
                <w:szCs w:val="18"/>
                <w:lang w:val="fr-CA"/>
              </w:rPr>
            </w:pPr>
            <w:r>
              <w:rPr>
                <w:color w:val="auto"/>
                <w:sz w:val="18"/>
                <w:szCs w:val="18"/>
              </w:rPr>
              <w:t>32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rPr>
              <w:t>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lang w:val="fr-CA"/>
              </w:rPr>
              <w:t>秋</w:t>
            </w:r>
            <w:r>
              <w:rPr>
                <w:color w:val="auto"/>
                <w:sz w:val="18"/>
                <w:szCs w:val="18"/>
              </w:rPr>
              <w:t>季</w:t>
            </w:r>
          </w:p>
        </w:tc>
        <w:tc>
          <w:tcPr>
            <w:tcW w:w="567" w:type="dxa"/>
            <w:shd w:val="clear" w:color="auto" w:fill="auto"/>
            <w:vAlign w:val="center"/>
          </w:tcPr>
          <w:p>
            <w:pPr>
              <w:spacing w:line="240" w:lineRule="exact"/>
              <w:jc w:val="center"/>
              <w:rPr>
                <w:color w:val="auto"/>
                <w:sz w:val="18"/>
                <w:szCs w:val="18"/>
                <w:lang w:val="fr-CA"/>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lang w:val="fr-CA"/>
              </w:rPr>
            </w:pPr>
            <w:r>
              <w:rPr>
                <w:color w:val="auto"/>
                <w:sz w:val="18"/>
                <w:szCs w:val="18"/>
              </w:rPr>
              <w:t>考查</w:t>
            </w:r>
          </w:p>
        </w:tc>
        <w:tc>
          <w:tcPr>
            <w:tcW w:w="720" w:type="dxa"/>
            <w:shd w:val="clear" w:color="auto" w:fill="auto"/>
            <w:vAlign w:val="center"/>
          </w:tcPr>
          <w:p>
            <w:pPr>
              <w:spacing w:line="240" w:lineRule="exact"/>
              <w:jc w:val="center"/>
              <w:rPr>
                <w:color w:val="auto"/>
                <w:sz w:val="18"/>
                <w:szCs w:val="18"/>
                <w:lang w:val="fr-CA"/>
              </w:rPr>
            </w:pPr>
            <w:r>
              <w:rPr>
                <w:rFonts w:hint="eastAsia"/>
                <w:color w:val="auto"/>
                <w:sz w:val="18"/>
                <w:szCs w:val="18"/>
              </w:rPr>
              <w:t>地学院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8"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22P100104</w:t>
            </w:r>
          </w:p>
        </w:tc>
        <w:tc>
          <w:tcPr>
            <w:tcW w:w="2635" w:type="dxa"/>
            <w:shd w:val="clear" w:color="auto" w:fill="auto"/>
            <w:vAlign w:val="center"/>
          </w:tcPr>
          <w:p>
            <w:pPr>
              <w:spacing w:line="210" w:lineRule="exact"/>
              <w:jc w:val="center"/>
              <w:rPr>
                <w:color w:val="auto"/>
                <w:sz w:val="18"/>
                <w:szCs w:val="18"/>
              </w:rPr>
            </w:pPr>
            <w:r>
              <w:rPr>
                <w:rFonts w:hint="eastAsia"/>
                <w:color w:val="auto"/>
                <w:sz w:val="18"/>
                <w:szCs w:val="18"/>
              </w:rPr>
              <w:t>遥感模型与智能处理</w:t>
            </w:r>
          </w:p>
          <w:p>
            <w:pPr>
              <w:spacing w:line="210" w:lineRule="exact"/>
              <w:jc w:val="center"/>
              <w:rPr>
                <w:color w:val="auto"/>
                <w:sz w:val="18"/>
                <w:szCs w:val="18"/>
                <w:lang w:val="fr-CA"/>
              </w:rPr>
            </w:pPr>
            <w:r>
              <w:rPr>
                <w:rFonts w:hint="eastAsia"/>
                <w:color w:val="auto"/>
                <w:sz w:val="18"/>
                <w:szCs w:val="18"/>
              </w:rPr>
              <w:t>Remote Sensing Model and Intelligent Processing</w:t>
            </w:r>
          </w:p>
        </w:tc>
        <w:tc>
          <w:tcPr>
            <w:tcW w:w="527" w:type="dxa"/>
            <w:shd w:val="clear" w:color="auto" w:fill="auto"/>
            <w:vAlign w:val="center"/>
          </w:tcPr>
          <w:p>
            <w:pPr>
              <w:spacing w:line="240" w:lineRule="exact"/>
              <w:jc w:val="center"/>
              <w:rPr>
                <w:color w:val="auto"/>
                <w:sz w:val="18"/>
                <w:szCs w:val="18"/>
                <w:lang w:val="fr-CA"/>
              </w:rPr>
            </w:pPr>
            <w:r>
              <w:rPr>
                <w:rFonts w:hint="eastAsia"/>
                <w:color w:val="auto"/>
                <w:sz w:val="18"/>
                <w:szCs w:val="18"/>
              </w:rPr>
              <w:t>32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rPr>
              <w:t>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lang w:val="fr-CA"/>
              </w:rPr>
              <w:t>秋</w:t>
            </w:r>
            <w:r>
              <w:rPr>
                <w:color w:val="auto"/>
                <w:sz w:val="18"/>
                <w:szCs w:val="18"/>
              </w:rPr>
              <w:t>季</w:t>
            </w:r>
          </w:p>
        </w:tc>
        <w:tc>
          <w:tcPr>
            <w:tcW w:w="567" w:type="dxa"/>
            <w:shd w:val="clear" w:color="auto" w:fill="auto"/>
            <w:vAlign w:val="center"/>
          </w:tcPr>
          <w:p>
            <w:pPr>
              <w:spacing w:line="240" w:lineRule="exact"/>
              <w:jc w:val="center"/>
              <w:rPr>
                <w:color w:val="auto"/>
                <w:sz w:val="18"/>
                <w:szCs w:val="18"/>
                <w:lang w:val="fr-CA"/>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lang w:val="fr-CA"/>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hint="eastAsia"/>
                <w:color w:val="auto"/>
                <w:sz w:val="18"/>
                <w:szCs w:val="18"/>
              </w:rPr>
              <w:t>地学院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8"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w:t>
            </w:r>
            <w:r>
              <w:rPr>
                <w:color w:val="auto"/>
                <w:sz w:val="18"/>
                <w:szCs w:val="18"/>
              </w:rPr>
              <w:t>2</w:t>
            </w:r>
            <w:r>
              <w:rPr>
                <w:rFonts w:hint="eastAsia"/>
                <w:color w:val="auto"/>
                <w:sz w:val="18"/>
                <w:szCs w:val="18"/>
              </w:rPr>
              <w:t>P</w:t>
            </w:r>
            <w:r>
              <w:rPr>
                <w:color w:val="auto"/>
                <w:sz w:val="18"/>
                <w:szCs w:val="18"/>
              </w:rPr>
              <w:t>030101</w:t>
            </w:r>
          </w:p>
        </w:tc>
        <w:tc>
          <w:tcPr>
            <w:tcW w:w="2635" w:type="dxa"/>
            <w:shd w:val="clear" w:color="auto" w:fill="auto"/>
            <w:vAlign w:val="center"/>
          </w:tcPr>
          <w:p>
            <w:pPr>
              <w:spacing w:line="240" w:lineRule="exact"/>
              <w:jc w:val="center"/>
              <w:rPr>
                <w:color w:val="auto"/>
                <w:sz w:val="18"/>
                <w:szCs w:val="18"/>
              </w:rPr>
            </w:pPr>
            <w:r>
              <w:rPr>
                <w:color w:val="auto"/>
                <w:sz w:val="18"/>
                <w:szCs w:val="18"/>
              </w:rPr>
              <w:t>高等海岸动力学</w:t>
            </w:r>
          </w:p>
          <w:p>
            <w:pPr>
              <w:spacing w:line="240" w:lineRule="exact"/>
              <w:jc w:val="center"/>
              <w:rPr>
                <w:color w:val="auto"/>
                <w:sz w:val="18"/>
                <w:szCs w:val="18"/>
              </w:rPr>
            </w:pPr>
            <w:r>
              <w:rPr>
                <w:rFonts w:hint="eastAsia"/>
                <w:color w:val="auto"/>
                <w:sz w:val="18"/>
                <w:szCs w:val="18"/>
              </w:rPr>
              <w:t>A</w:t>
            </w:r>
            <w:r>
              <w:rPr>
                <w:color w:val="auto"/>
                <w:sz w:val="18"/>
                <w:szCs w:val="18"/>
              </w:rPr>
              <w:t>dvanced Coastal Dynamics</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秋</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color w:val="auto"/>
                <w:sz w:val="18"/>
                <w:szCs w:val="18"/>
              </w:rPr>
              <w:t>港航院</w:t>
            </w:r>
          </w:p>
        </w:tc>
        <w:tc>
          <w:tcPr>
            <w:tcW w:w="541" w:type="dxa"/>
            <w:vMerge w:val="restart"/>
            <w:shd w:val="clear" w:color="auto" w:fill="auto"/>
            <w:vAlign w:val="center"/>
          </w:tcPr>
          <w:p>
            <w:pPr>
              <w:spacing w:line="240" w:lineRule="exact"/>
              <w:jc w:val="center"/>
              <w:rPr>
                <w:color w:val="auto"/>
                <w:sz w:val="18"/>
                <w:szCs w:val="18"/>
              </w:rPr>
            </w:pPr>
            <w:r>
              <w:rPr>
                <w:rFonts w:hint="eastAsia"/>
                <w:color w:val="auto"/>
                <w:sz w:val="18"/>
                <w:szCs w:val="18"/>
              </w:rPr>
              <w:t>方向6选修该组课程</w:t>
            </w: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8"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22P030201</w:t>
            </w:r>
          </w:p>
        </w:tc>
        <w:tc>
          <w:tcPr>
            <w:tcW w:w="2635" w:type="dxa"/>
            <w:shd w:val="clear" w:color="auto" w:fill="auto"/>
            <w:vAlign w:val="center"/>
          </w:tcPr>
          <w:p>
            <w:pPr>
              <w:spacing w:line="240" w:lineRule="exact"/>
              <w:jc w:val="center"/>
              <w:rPr>
                <w:color w:val="auto"/>
                <w:sz w:val="18"/>
                <w:szCs w:val="18"/>
              </w:rPr>
            </w:pPr>
            <w:r>
              <w:rPr>
                <w:color w:val="auto"/>
                <w:sz w:val="18"/>
                <w:szCs w:val="18"/>
              </w:rPr>
              <w:t>海洋环境要素分析原理</w:t>
            </w:r>
          </w:p>
          <w:p>
            <w:pPr>
              <w:spacing w:line="240" w:lineRule="exact"/>
              <w:jc w:val="center"/>
              <w:rPr>
                <w:color w:val="auto"/>
                <w:sz w:val="18"/>
                <w:szCs w:val="18"/>
              </w:rPr>
            </w:pPr>
            <w:r>
              <w:rPr>
                <w:rFonts w:hint="eastAsia"/>
                <w:color w:val="auto"/>
                <w:sz w:val="18"/>
                <w:szCs w:val="18"/>
                <w:lang w:val="fr-CA"/>
              </w:rPr>
              <w:t>M</w:t>
            </w:r>
            <w:r>
              <w:rPr>
                <w:color w:val="auto"/>
                <w:sz w:val="18"/>
                <w:szCs w:val="18"/>
                <w:lang w:val="fr-CA"/>
              </w:rPr>
              <w:t>arine Environmental Elements Analysis Principle</w:t>
            </w:r>
          </w:p>
        </w:tc>
        <w:tc>
          <w:tcPr>
            <w:tcW w:w="527" w:type="dxa"/>
            <w:shd w:val="clear" w:color="auto" w:fill="auto"/>
            <w:vAlign w:val="center"/>
          </w:tcPr>
          <w:p>
            <w:pPr>
              <w:spacing w:line="240" w:lineRule="exact"/>
              <w:jc w:val="center"/>
              <w:rPr>
                <w:color w:val="auto"/>
                <w:sz w:val="18"/>
                <w:szCs w:val="18"/>
                <w:lang w:val="fr-CA"/>
              </w:rPr>
            </w:pPr>
            <w:r>
              <w:rPr>
                <w:rFonts w:hint="eastAsia"/>
                <w:color w:val="auto"/>
                <w:sz w:val="18"/>
                <w:szCs w:val="18"/>
                <w:lang w:val="fr-CA"/>
              </w:rPr>
              <w:t>3</w:t>
            </w:r>
            <w:r>
              <w:rPr>
                <w:color w:val="auto"/>
                <w:sz w:val="18"/>
                <w:szCs w:val="18"/>
                <w:lang w:val="fr-CA"/>
              </w:rPr>
              <w:t>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lang w:val="fr-CA"/>
              </w:rPr>
              <w:t>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lang w:val="fr-CA"/>
              </w:rPr>
              <w:t>秋</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color w:val="auto"/>
                <w:sz w:val="18"/>
                <w:szCs w:val="18"/>
              </w:rPr>
              <w:t>港航院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67"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22P130101</w:t>
            </w:r>
          </w:p>
        </w:tc>
        <w:tc>
          <w:tcPr>
            <w:tcW w:w="2635" w:type="dxa"/>
            <w:shd w:val="clear" w:color="auto" w:fill="auto"/>
            <w:vAlign w:val="center"/>
          </w:tcPr>
          <w:p>
            <w:pPr>
              <w:spacing w:line="240" w:lineRule="exact"/>
              <w:jc w:val="center"/>
              <w:rPr>
                <w:color w:val="auto"/>
                <w:sz w:val="18"/>
                <w:szCs w:val="18"/>
              </w:rPr>
            </w:pPr>
            <w:r>
              <w:rPr>
                <w:color w:val="auto"/>
                <w:sz w:val="18"/>
                <w:szCs w:val="18"/>
              </w:rPr>
              <w:t>海洋生态环境</w:t>
            </w:r>
          </w:p>
          <w:p>
            <w:pPr>
              <w:spacing w:line="240" w:lineRule="exact"/>
              <w:jc w:val="center"/>
              <w:rPr>
                <w:color w:val="auto"/>
                <w:sz w:val="18"/>
                <w:szCs w:val="18"/>
                <w:lang w:val="fr-CA"/>
              </w:rPr>
            </w:pPr>
            <w:r>
              <w:rPr>
                <w:color w:val="auto"/>
                <w:sz w:val="18"/>
                <w:szCs w:val="18"/>
              </w:rPr>
              <w:t>M</w:t>
            </w:r>
            <w:r>
              <w:rPr>
                <w:rFonts w:hint="eastAsia"/>
                <w:color w:val="auto"/>
                <w:sz w:val="18"/>
                <w:szCs w:val="18"/>
              </w:rPr>
              <w:t>arine Eco-Environment</w:t>
            </w:r>
          </w:p>
        </w:tc>
        <w:tc>
          <w:tcPr>
            <w:tcW w:w="527" w:type="dxa"/>
            <w:shd w:val="clear" w:color="auto" w:fill="auto"/>
            <w:vAlign w:val="center"/>
          </w:tcPr>
          <w:p>
            <w:pPr>
              <w:spacing w:line="240" w:lineRule="exact"/>
              <w:jc w:val="center"/>
              <w:rPr>
                <w:color w:val="auto"/>
                <w:sz w:val="18"/>
                <w:szCs w:val="18"/>
                <w:lang w:val="fr-CA"/>
              </w:rPr>
            </w:pPr>
            <w:r>
              <w:rPr>
                <w:rFonts w:hint="eastAsia"/>
                <w:color w:val="auto"/>
                <w:sz w:val="18"/>
                <w:szCs w:val="18"/>
                <w:lang w:val="fr-CA"/>
              </w:rPr>
              <w:t>32</w:t>
            </w:r>
          </w:p>
        </w:tc>
        <w:tc>
          <w:tcPr>
            <w:tcW w:w="567" w:type="dxa"/>
            <w:shd w:val="clear" w:color="auto" w:fill="auto"/>
            <w:vAlign w:val="center"/>
          </w:tcPr>
          <w:p>
            <w:pPr>
              <w:spacing w:line="240" w:lineRule="exact"/>
              <w:jc w:val="center"/>
              <w:rPr>
                <w:color w:val="auto"/>
                <w:sz w:val="18"/>
                <w:szCs w:val="18"/>
                <w:lang w:val="fr-CA"/>
              </w:rPr>
            </w:pPr>
            <w:r>
              <w:rPr>
                <w:rFonts w:hint="eastAsia"/>
                <w:color w:val="auto"/>
                <w:sz w:val="18"/>
                <w:szCs w:val="18"/>
                <w:lang w:val="fr-CA"/>
              </w:rPr>
              <w:t>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lang w:val="fr-CA"/>
              </w:rPr>
              <w:t>秋</w:t>
            </w:r>
            <w:r>
              <w:rPr>
                <w:color w:val="auto"/>
                <w:sz w:val="18"/>
                <w:szCs w:val="18"/>
              </w:rPr>
              <w:t>季</w:t>
            </w:r>
          </w:p>
        </w:tc>
        <w:tc>
          <w:tcPr>
            <w:tcW w:w="567" w:type="dxa"/>
            <w:shd w:val="clear" w:color="auto" w:fill="auto"/>
            <w:vAlign w:val="center"/>
          </w:tcPr>
          <w:p>
            <w:pPr>
              <w:spacing w:line="240" w:lineRule="exact"/>
              <w:jc w:val="center"/>
              <w:rPr>
                <w:color w:val="auto"/>
                <w:sz w:val="18"/>
                <w:szCs w:val="18"/>
                <w:lang w:val="fr-CA"/>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lang w:val="fr-CA"/>
              </w:rPr>
            </w:pPr>
            <w:r>
              <w:rPr>
                <w:color w:val="auto"/>
                <w:sz w:val="18"/>
                <w:szCs w:val="18"/>
              </w:rPr>
              <w:t>考查</w:t>
            </w:r>
          </w:p>
        </w:tc>
        <w:tc>
          <w:tcPr>
            <w:tcW w:w="720" w:type="dxa"/>
            <w:shd w:val="clear" w:color="auto" w:fill="auto"/>
            <w:vAlign w:val="center"/>
          </w:tcPr>
          <w:p>
            <w:pPr>
              <w:spacing w:line="240" w:lineRule="exact"/>
              <w:jc w:val="center"/>
              <w:rPr>
                <w:color w:val="auto"/>
                <w:sz w:val="18"/>
                <w:szCs w:val="18"/>
                <w:lang w:val="fr-CA"/>
              </w:rPr>
            </w:pPr>
            <w:r>
              <w:rPr>
                <w:color w:val="auto"/>
                <w:sz w:val="18"/>
                <w:szCs w:val="18"/>
              </w:rPr>
              <w:t>海洋院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84" w:hRule="atLeast"/>
          <w:jc w:val="center"/>
        </w:trPr>
        <w:tc>
          <w:tcPr>
            <w:tcW w:w="379" w:type="dxa"/>
            <w:vMerge w:val="continue"/>
            <w:shd w:val="clear" w:color="auto" w:fill="auto"/>
            <w:vAlign w:val="center"/>
          </w:tcPr>
          <w:p>
            <w:pPr>
              <w:adjustRightInd w:val="0"/>
              <w:snapToGrid w:val="0"/>
              <w:spacing w:line="240" w:lineRule="exact"/>
              <w:jc w:val="center"/>
              <w:rPr>
                <w:color w:val="auto"/>
                <w:sz w:val="18"/>
                <w:szCs w:val="18"/>
              </w:rPr>
            </w:pPr>
          </w:p>
        </w:tc>
        <w:tc>
          <w:tcPr>
            <w:tcW w:w="534" w:type="dxa"/>
            <w:vMerge w:val="continue"/>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00" w:lineRule="exact"/>
              <w:jc w:val="center"/>
              <w:rPr>
                <w:color w:val="auto"/>
                <w:sz w:val="18"/>
                <w:szCs w:val="18"/>
              </w:rPr>
            </w:pPr>
            <w:r>
              <w:rPr>
                <w:rFonts w:hint="eastAsia"/>
                <w:color w:val="auto"/>
                <w:sz w:val="18"/>
                <w:szCs w:val="18"/>
              </w:rPr>
              <w:t>22P130102</w:t>
            </w:r>
          </w:p>
        </w:tc>
        <w:tc>
          <w:tcPr>
            <w:tcW w:w="2635" w:type="dxa"/>
            <w:tcBorders>
              <w:bottom w:val="single" w:color="auto" w:sz="6" w:space="0"/>
            </w:tcBorders>
            <w:shd w:val="clear" w:color="auto" w:fill="auto"/>
            <w:vAlign w:val="center"/>
          </w:tcPr>
          <w:p>
            <w:pPr>
              <w:spacing w:line="240" w:lineRule="exact"/>
              <w:jc w:val="center"/>
              <w:rPr>
                <w:color w:val="auto"/>
                <w:sz w:val="18"/>
                <w:szCs w:val="18"/>
              </w:rPr>
            </w:pPr>
            <w:r>
              <w:rPr>
                <w:color w:val="auto"/>
                <w:sz w:val="18"/>
                <w:szCs w:val="18"/>
              </w:rPr>
              <w:t>海洋资源开发与利用</w:t>
            </w:r>
          </w:p>
          <w:p>
            <w:pPr>
              <w:spacing w:line="240" w:lineRule="exact"/>
              <w:jc w:val="center"/>
              <w:rPr>
                <w:color w:val="auto"/>
                <w:sz w:val="18"/>
                <w:szCs w:val="18"/>
              </w:rPr>
            </w:pPr>
            <w:r>
              <w:rPr>
                <w:rFonts w:hint="eastAsia"/>
                <w:color w:val="auto"/>
                <w:sz w:val="18"/>
                <w:szCs w:val="18"/>
              </w:rPr>
              <w:t xml:space="preserve">Development and Usage of Marine Resources  </w:t>
            </w:r>
          </w:p>
        </w:tc>
        <w:tc>
          <w:tcPr>
            <w:tcW w:w="527" w:type="dxa"/>
            <w:shd w:val="clear" w:color="auto" w:fill="auto"/>
            <w:vAlign w:val="center"/>
          </w:tcPr>
          <w:p>
            <w:pPr>
              <w:spacing w:line="240" w:lineRule="exact"/>
              <w:jc w:val="center"/>
              <w:rPr>
                <w:color w:val="auto"/>
                <w:sz w:val="18"/>
                <w:szCs w:val="18"/>
                <w:lang w:val="fr-CA"/>
              </w:rPr>
            </w:pPr>
            <w:r>
              <w:rPr>
                <w:rFonts w:hint="eastAsia"/>
                <w:color w:val="auto"/>
                <w:sz w:val="18"/>
                <w:szCs w:val="18"/>
                <w:lang w:val="fr-CA"/>
              </w:rPr>
              <w:t>32</w:t>
            </w:r>
          </w:p>
        </w:tc>
        <w:tc>
          <w:tcPr>
            <w:tcW w:w="567" w:type="dxa"/>
            <w:shd w:val="clear" w:color="auto" w:fill="auto"/>
            <w:vAlign w:val="center"/>
          </w:tcPr>
          <w:p>
            <w:pPr>
              <w:spacing w:line="240" w:lineRule="exact"/>
              <w:jc w:val="center"/>
              <w:rPr>
                <w:color w:val="auto"/>
                <w:sz w:val="18"/>
                <w:szCs w:val="18"/>
                <w:lang w:val="fr-CA"/>
              </w:rPr>
            </w:pPr>
            <w:r>
              <w:rPr>
                <w:rFonts w:hint="eastAsia"/>
                <w:color w:val="auto"/>
                <w:sz w:val="18"/>
                <w:szCs w:val="18"/>
                <w:lang w:val="fr-CA"/>
              </w:rPr>
              <w:t>2</w:t>
            </w:r>
          </w:p>
        </w:tc>
        <w:tc>
          <w:tcPr>
            <w:tcW w:w="567" w:type="dxa"/>
            <w:shd w:val="clear" w:color="auto" w:fill="auto"/>
            <w:vAlign w:val="center"/>
          </w:tcPr>
          <w:p>
            <w:pPr>
              <w:spacing w:line="240" w:lineRule="exact"/>
              <w:jc w:val="center"/>
              <w:rPr>
                <w:color w:val="auto"/>
                <w:sz w:val="18"/>
                <w:szCs w:val="18"/>
                <w:lang w:val="fr-CA"/>
              </w:rPr>
            </w:pPr>
            <w:r>
              <w:rPr>
                <w:color w:val="auto"/>
                <w:sz w:val="18"/>
                <w:szCs w:val="18"/>
                <w:lang w:val="fr-CA"/>
              </w:rPr>
              <w:t>秋</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color w:val="auto"/>
                <w:sz w:val="18"/>
                <w:szCs w:val="18"/>
              </w:rPr>
              <w:t>海洋院</w:t>
            </w:r>
          </w:p>
        </w:tc>
        <w:tc>
          <w:tcPr>
            <w:tcW w:w="541" w:type="dxa"/>
            <w:vMerge w:val="continue"/>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379" w:type="dxa"/>
            <w:vMerge w:val="restart"/>
            <w:tcBorders>
              <w:right w:val="single" w:color="auto" w:sz="4" w:space="0"/>
            </w:tcBorders>
            <w:shd w:val="clear" w:color="auto" w:fill="auto"/>
            <w:vAlign w:val="center"/>
          </w:tcPr>
          <w:p>
            <w:pPr>
              <w:spacing w:line="240" w:lineRule="exact"/>
              <w:jc w:val="center"/>
              <w:rPr>
                <w:color w:val="auto"/>
                <w:sz w:val="18"/>
                <w:szCs w:val="18"/>
              </w:rPr>
            </w:pPr>
            <w:r>
              <w:rPr>
                <w:color w:val="auto"/>
                <w:sz w:val="18"/>
                <w:szCs w:val="18"/>
              </w:rPr>
              <w:t>非学位课程5学分</w:t>
            </w:r>
          </w:p>
        </w:tc>
        <w:tc>
          <w:tcPr>
            <w:tcW w:w="534" w:type="dxa"/>
            <w:tcBorders>
              <w:left w:val="single" w:color="auto" w:sz="4" w:space="0"/>
            </w:tcBorders>
            <w:shd w:val="clear" w:color="auto" w:fill="auto"/>
            <w:vAlign w:val="center"/>
          </w:tcPr>
          <w:p>
            <w:pPr>
              <w:widowControl/>
              <w:jc w:val="center"/>
              <w:rPr>
                <w:color w:val="auto"/>
                <w:sz w:val="18"/>
                <w:szCs w:val="18"/>
              </w:rPr>
            </w:pPr>
            <w:r>
              <w:rPr>
                <w:rFonts w:hint="eastAsia"/>
                <w:color w:val="auto"/>
                <w:sz w:val="18"/>
                <w:szCs w:val="18"/>
              </w:rPr>
              <w:t>交叉学科课程</w:t>
            </w:r>
          </w:p>
        </w:tc>
        <w:tc>
          <w:tcPr>
            <w:tcW w:w="1020" w:type="dxa"/>
            <w:shd w:val="clear" w:color="auto" w:fill="auto"/>
            <w:vAlign w:val="center"/>
          </w:tcPr>
          <w:p>
            <w:pPr>
              <w:spacing w:line="240" w:lineRule="exact"/>
              <w:jc w:val="center"/>
              <w:rPr>
                <w:color w:val="auto"/>
                <w:sz w:val="18"/>
                <w:szCs w:val="18"/>
              </w:rPr>
            </w:pPr>
          </w:p>
        </w:tc>
        <w:tc>
          <w:tcPr>
            <w:tcW w:w="2635" w:type="dxa"/>
            <w:tcBorders>
              <w:bottom w:val="single" w:color="auto" w:sz="6" w:space="0"/>
            </w:tcBorders>
            <w:shd w:val="clear" w:color="auto" w:fill="auto"/>
            <w:vAlign w:val="center"/>
          </w:tcPr>
          <w:p>
            <w:pPr>
              <w:spacing w:line="210" w:lineRule="exact"/>
              <w:jc w:val="center"/>
              <w:rPr>
                <w:color w:val="auto"/>
                <w:sz w:val="18"/>
                <w:szCs w:val="18"/>
              </w:rPr>
            </w:pPr>
            <w:r>
              <w:rPr>
                <w:rFonts w:hint="eastAsia"/>
                <w:color w:val="auto"/>
                <w:sz w:val="18"/>
                <w:szCs w:val="18"/>
              </w:rPr>
              <w:t>任选非本类别专业学位或学术学位博士专业课程*</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bCs/>
                <w:color w:val="auto"/>
                <w:sz w:val="18"/>
                <w:szCs w:val="18"/>
              </w:rPr>
            </w:pPr>
            <w:r>
              <w:rPr>
                <w:rFonts w:hint="eastAsia"/>
                <w:color w:val="auto"/>
                <w:sz w:val="18"/>
                <w:szCs w:val="18"/>
              </w:rPr>
              <w:t>秋</w:t>
            </w:r>
            <w:r>
              <w:rPr>
                <w:color w:val="auto"/>
                <w:sz w:val="18"/>
                <w:szCs w:val="18"/>
              </w:rPr>
              <w:t>季</w:t>
            </w:r>
            <w:r>
              <w:rPr>
                <w:rFonts w:hint="eastAsia"/>
                <w:color w:val="auto"/>
                <w:sz w:val="18"/>
                <w:szCs w:val="18"/>
              </w:rPr>
              <w:t>/春季</w:t>
            </w:r>
          </w:p>
        </w:tc>
        <w:tc>
          <w:tcPr>
            <w:tcW w:w="567" w:type="dxa"/>
            <w:shd w:val="clear" w:color="auto" w:fill="auto"/>
            <w:vAlign w:val="center"/>
          </w:tcPr>
          <w:p>
            <w:pPr>
              <w:spacing w:line="240" w:lineRule="exact"/>
              <w:jc w:val="center"/>
              <w:rPr>
                <w:color w:val="auto"/>
                <w:sz w:val="18"/>
                <w:szCs w:val="18"/>
              </w:rPr>
            </w:pPr>
            <w:r>
              <w:rPr>
                <w:color w:val="auto"/>
                <w:sz w:val="18"/>
                <w:szCs w:val="18"/>
              </w:rPr>
              <w:t>讲课</w:t>
            </w:r>
            <w:r>
              <w:rPr>
                <w:rFonts w:hint="eastAsia"/>
                <w:color w:val="auto"/>
                <w:sz w:val="18"/>
                <w:szCs w:val="18"/>
              </w:rPr>
              <w:t>/研讨</w:t>
            </w:r>
          </w:p>
        </w:tc>
        <w:tc>
          <w:tcPr>
            <w:tcW w:w="582" w:type="dxa"/>
            <w:shd w:val="clear" w:color="auto" w:fill="auto"/>
            <w:vAlign w:val="center"/>
          </w:tcPr>
          <w:p>
            <w:pPr>
              <w:spacing w:line="240" w:lineRule="exact"/>
              <w:jc w:val="center"/>
              <w:rPr>
                <w:color w:val="auto"/>
                <w:sz w:val="18"/>
                <w:szCs w:val="18"/>
              </w:rPr>
            </w:pPr>
            <w:r>
              <w:rPr>
                <w:rFonts w:hAnsi="宋体"/>
                <w:color w:val="auto"/>
                <w:sz w:val="18"/>
                <w:szCs w:val="18"/>
              </w:rPr>
              <w:t>考试</w:t>
            </w:r>
            <w:r>
              <w:rPr>
                <w:color w:val="auto"/>
                <w:sz w:val="18"/>
                <w:szCs w:val="18"/>
              </w:rPr>
              <w:t>/</w:t>
            </w:r>
            <w:r>
              <w:rPr>
                <w:rFonts w:hAnsi="宋体"/>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hint="eastAsia"/>
                <w:color w:val="auto"/>
                <w:sz w:val="18"/>
                <w:szCs w:val="18"/>
              </w:rPr>
              <w:t xml:space="preserve">各相关学院 </w:t>
            </w:r>
          </w:p>
        </w:tc>
        <w:tc>
          <w:tcPr>
            <w:tcW w:w="541" w:type="dxa"/>
            <w:shd w:val="clear" w:color="auto" w:fill="auto"/>
            <w:vAlign w:val="center"/>
          </w:tcPr>
          <w:p>
            <w:pPr>
              <w:spacing w:line="240" w:lineRule="exact"/>
              <w:jc w:val="center"/>
              <w:rPr>
                <w:color w:val="auto"/>
                <w:sz w:val="18"/>
                <w:szCs w:val="18"/>
              </w:rPr>
            </w:pPr>
          </w:p>
        </w:tc>
        <w:tc>
          <w:tcPr>
            <w:tcW w:w="581" w:type="dxa"/>
            <w:shd w:val="clear" w:color="auto" w:fill="auto"/>
            <w:vAlign w:val="center"/>
          </w:tcPr>
          <w:p>
            <w:pPr>
              <w:spacing w:line="240" w:lineRule="exact"/>
              <w:jc w:val="center"/>
              <w:rPr>
                <w:color w:val="auto"/>
                <w:sz w:val="18"/>
                <w:szCs w:val="18"/>
              </w:rPr>
            </w:pPr>
            <w:r>
              <w:rPr>
                <w:color w:val="auto"/>
                <w:sz w:val="18"/>
                <w:szCs w:val="18"/>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379" w:type="dxa"/>
            <w:vMerge w:val="continue"/>
            <w:tcBorders>
              <w:right w:val="single" w:color="auto" w:sz="4" w:space="0"/>
            </w:tcBorders>
            <w:shd w:val="clear" w:color="auto" w:fill="auto"/>
            <w:vAlign w:val="center"/>
          </w:tcPr>
          <w:p>
            <w:pPr>
              <w:spacing w:line="240" w:lineRule="exact"/>
              <w:jc w:val="center"/>
              <w:rPr>
                <w:color w:val="auto"/>
                <w:sz w:val="18"/>
                <w:szCs w:val="18"/>
              </w:rPr>
            </w:pPr>
          </w:p>
        </w:tc>
        <w:tc>
          <w:tcPr>
            <w:tcW w:w="534" w:type="dxa"/>
            <w:vMerge w:val="restart"/>
            <w:tcBorders>
              <w:left w:val="single" w:color="auto" w:sz="4" w:space="0"/>
            </w:tcBorders>
            <w:shd w:val="clear" w:color="auto" w:fill="auto"/>
            <w:vAlign w:val="center"/>
          </w:tcPr>
          <w:p>
            <w:pPr>
              <w:widowControl/>
              <w:jc w:val="center"/>
              <w:rPr>
                <w:color w:val="auto"/>
                <w:sz w:val="18"/>
                <w:szCs w:val="18"/>
              </w:rPr>
            </w:pPr>
            <w:r>
              <w:rPr>
                <w:rFonts w:hint="eastAsia"/>
                <w:color w:val="auto"/>
                <w:sz w:val="18"/>
                <w:szCs w:val="18"/>
              </w:rPr>
              <w:t>其他非学位课</w:t>
            </w:r>
          </w:p>
        </w:tc>
        <w:tc>
          <w:tcPr>
            <w:tcW w:w="1020" w:type="dxa"/>
            <w:shd w:val="clear" w:color="auto" w:fill="auto"/>
            <w:vAlign w:val="center"/>
          </w:tcPr>
          <w:p>
            <w:pPr>
              <w:spacing w:line="240" w:lineRule="exact"/>
              <w:jc w:val="center"/>
              <w:rPr>
                <w:color w:val="auto"/>
                <w:sz w:val="18"/>
                <w:szCs w:val="18"/>
              </w:rPr>
            </w:pPr>
            <w:r>
              <w:rPr>
                <w:rFonts w:hint="eastAsia"/>
                <w:color w:val="auto"/>
                <w:sz w:val="18"/>
                <w:szCs w:val="18"/>
              </w:rPr>
              <w:t>22P660002</w:t>
            </w:r>
          </w:p>
        </w:tc>
        <w:tc>
          <w:tcPr>
            <w:tcW w:w="2635" w:type="dxa"/>
            <w:tcBorders>
              <w:bottom w:val="single" w:color="auto" w:sz="6" w:space="0"/>
            </w:tcBorders>
            <w:shd w:val="clear" w:color="auto" w:fill="auto"/>
            <w:vAlign w:val="center"/>
          </w:tcPr>
          <w:p>
            <w:pPr>
              <w:spacing w:line="210" w:lineRule="exact"/>
              <w:jc w:val="center"/>
              <w:rPr>
                <w:color w:val="auto"/>
                <w:sz w:val="18"/>
                <w:szCs w:val="18"/>
              </w:rPr>
            </w:pPr>
            <w:r>
              <w:rPr>
                <w:rFonts w:hint="eastAsia"/>
                <w:color w:val="auto"/>
                <w:sz w:val="18"/>
                <w:szCs w:val="18"/>
              </w:rPr>
              <w:t>科技与工程伦理专题</w:t>
            </w:r>
          </w:p>
          <w:p>
            <w:pPr>
              <w:spacing w:line="210" w:lineRule="exact"/>
              <w:jc w:val="center"/>
              <w:rPr>
                <w:color w:val="auto"/>
                <w:sz w:val="18"/>
                <w:szCs w:val="18"/>
              </w:rPr>
            </w:pPr>
            <w:r>
              <w:rPr>
                <w:color w:val="auto"/>
                <w:sz w:val="18"/>
                <w:szCs w:val="18"/>
              </w:rPr>
              <w:t xml:space="preserve">Special Topic on Science and </w:t>
            </w:r>
            <w:r>
              <w:rPr>
                <w:rFonts w:hint="eastAsia"/>
                <w:color w:val="auto"/>
                <w:sz w:val="18"/>
                <w:szCs w:val="18"/>
              </w:rPr>
              <w:t>E</w:t>
            </w:r>
            <w:r>
              <w:rPr>
                <w:color w:val="auto"/>
                <w:sz w:val="18"/>
                <w:szCs w:val="18"/>
              </w:rPr>
              <w:t xml:space="preserve">ngineering </w:t>
            </w:r>
            <w:r>
              <w:rPr>
                <w:rFonts w:hint="eastAsia"/>
                <w:color w:val="auto"/>
                <w:sz w:val="18"/>
                <w:szCs w:val="18"/>
              </w:rPr>
              <w:t>E</w:t>
            </w:r>
            <w:r>
              <w:rPr>
                <w:color w:val="auto"/>
                <w:sz w:val="18"/>
                <w:szCs w:val="18"/>
              </w:rPr>
              <w:t>thics</w:t>
            </w:r>
          </w:p>
        </w:tc>
        <w:tc>
          <w:tcPr>
            <w:tcW w:w="527" w:type="dxa"/>
            <w:shd w:val="clear" w:color="auto" w:fill="auto"/>
            <w:vAlign w:val="center"/>
          </w:tcPr>
          <w:p>
            <w:pPr>
              <w:spacing w:line="240" w:lineRule="exact"/>
              <w:jc w:val="center"/>
              <w:rPr>
                <w:color w:val="auto"/>
                <w:sz w:val="18"/>
                <w:szCs w:val="18"/>
              </w:rPr>
            </w:pPr>
            <w:r>
              <w:rPr>
                <w:rFonts w:hint="eastAsia"/>
                <w:color w:val="auto"/>
                <w:sz w:val="18"/>
                <w:szCs w:val="18"/>
              </w:rPr>
              <w:t>16</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1</w:t>
            </w:r>
          </w:p>
        </w:tc>
        <w:tc>
          <w:tcPr>
            <w:tcW w:w="567" w:type="dxa"/>
            <w:shd w:val="clear" w:color="auto" w:fill="auto"/>
            <w:vAlign w:val="center"/>
          </w:tcPr>
          <w:p>
            <w:pPr>
              <w:spacing w:line="240" w:lineRule="exact"/>
              <w:jc w:val="center"/>
              <w:rPr>
                <w:color w:val="auto"/>
                <w:sz w:val="18"/>
                <w:szCs w:val="18"/>
              </w:rPr>
            </w:pPr>
            <w:r>
              <w:rPr>
                <w:color w:val="auto"/>
                <w:sz w:val="18"/>
                <w:szCs w:val="18"/>
              </w:rPr>
              <w:t>秋季</w:t>
            </w:r>
          </w:p>
        </w:tc>
        <w:tc>
          <w:tcPr>
            <w:tcW w:w="567" w:type="dxa"/>
            <w:shd w:val="clear" w:color="auto" w:fill="auto"/>
            <w:vAlign w:val="center"/>
          </w:tcPr>
          <w:p>
            <w:pPr>
              <w:spacing w:line="240" w:lineRule="exact"/>
              <w:jc w:val="center"/>
              <w:rPr>
                <w:color w:val="auto"/>
                <w:sz w:val="18"/>
                <w:szCs w:val="18"/>
              </w:rPr>
            </w:pPr>
            <w:r>
              <w:rPr>
                <w:rFonts w:hAnsi="宋体"/>
                <w:color w:val="auto"/>
                <w:sz w:val="18"/>
                <w:szCs w:val="18"/>
              </w:rPr>
              <w:t>讲课</w:t>
            </w:r>
            <w:r>
              <w:rPr>
                <w:color w:val="auto"/>
                <w:sz w:val="18"/>
                <w:szCs w:val="18"/>
              </w:rPr>
              <w:t>/</w:t>
            </w:r>
            <w:r>
              <w:rPr>
                <w:rFonts w:hAnsi="宋体"/>
                <w:color w:val="auto"/>
                <w:sz w:val="18"/>
                <w:szCs w:val="18"/>
              </w:rPr>
              <w:t>研讨</w:t>
            </w:r>
          </w:p>
        </w:tc>
        <w:tc>
          <w:tcPr>
            <w:tcW w:w="582" w:type="dxa"/>
            <w:shd w:val="clear" w:color="auto" w:fill="auto"/>
            <w:vAlign w:val="center"/>
          </w:tcPr>
          <w:p>
            <w:pPr>
              <w:spacing w:line="240" w:lineRule="exact"/>
              <w:jc w:val="center"/>
              <w:rPr>
                <w:color w:val="auto"/>
                <w:sz w:val="18"/>
                <w:szCs w:val="18"/>
              </w:rPr>
            </w:pPr>
            <w:r>
              <w:rPr>
                <w:rFonts w:hAnsi="宋体"/>
                <w:color w:val="auto"/>
                <w:sz w:val="18"/>
                <w:szCs w:val="18"/>
              </w:rPr>
              <w:t>考试</w:t>
            </w:r>
            <w:r>
              <w:rPr>
                <w:color w:val="auto"/>
                <w:sz w:val="18"/>
                <w:szCs w:val="18"/>
              </w:rPr>
              <w:t>/</w:t>
            </w:r>
            <w:r>
              <w:rPr>
                <w:rFonts w:hAnsi="宋体"/>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hint="eastAsia"/>
                <w:color w:val="auto"/>
                <w:sz w:val="18"/>
                <w:szCs w:val="18"/>
              </w:rPr>
              <w:t>马院</w:t>
            </w:r>
          </w:p>
        </w:tc>
        <w:tc>
          <w:tcPr>
            <w:tcW w:w="541" w:type="dxa"/>
            <w:shd w:val="clear" w:color="auto" w:fill="auto"/>
            <w:vAlign w:val="center"/>
          </w:tcPr>
          <w:p>
            <w:pPr>
              <w:spacing w:line="240" w:lineRule="exact"/>
              <w:jc w:val="center"/>
              <w:rPr>
                <w:color w:val="auto"/>
                <w:sz w:val="18"/>
                <w:szCs w:val="18"/>
              </w:rPr>
            </w:pPr>
          </w:p>
        </w:tc>
        <w:tc>
          <w:tcPr>
            <w:tcW w:w="581" w:type="dxa"/>
            <w:shd w:val="clear" w:color="auto" w:fill="auto"/>
            <w:vAlign w:val="center"/>
          </w:tcPr>
          <w:p>
            <w:pPr>
              <w:spacing w:line="240" w:lineRule="exact"/>
              <w:jc w:val="center"/>
              <w:rPr>
                <w:color w:val="auto"/>
                <w:sz w:val="18"/>
                <w:szCs w:val="18"/>
              </w:rPr>
            </w:pPr>
            <w:r>
              <w:rPr>
                <w:rFonts w:hint="eastAsia"/>
                <w:color w:val="auto"/>
                <w:sz w:val="18"/>
                <w:szCs w:val="18"/>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379" w:type="dxa"/>
            <w:vMerge w:val="continue"/>
            <w:tcBorders>
              <w:right w:val="single" w:color="auto" w:sz="4" w:space="0"/>
            </w:tcBorders>
            <w:shd w:val="clear" w:color="auto" w:fill="auto"/>
            <w:vAlign w:val="center"/>
          </w:tcPr>
          <w:p>
            <w:pPr>
              <w:spacing w:line="240" w:lineRule="exact"/>
              <w:jc w:val="center"/>
              <w:rPr>
                <w:color w:val="auto"/>
                <w:sz w:val="18"/>
                <w:szCs w:val="18"/>
              </w:rPr>
            </w:pPr>
          </w:p>
        </w:tc>
        <w:tc>
          <w:tcPr>
            <w:tcW w:w="534" w:type="dxa"/>
            <w:vMerge w:val="continue"/>
            <w:tcBorders>
              <w:left w:val="single" w:color="auto" w:sz="4" w:space="0"/>
            </w:tcBorders>
            <w:shd w:val="clear" w:color="auto" w:fill="auto"/>
            <w:vAlign w:val="center"/>
          </w:tcPr>
          <w:p>
            <w:pPr>
              <w:widowControl/>
              <w:jc w:val="center"/>
              <w:rPr>
                <w:color w:val="auto"/>
                <w:sz w:val="18"/>
                <w:szCs w:val="18"/>
              </w:rPr>
            </w:pPr>
          </w:p>
        </w:tc>
        <w:tc>
          <w:tcPr>
            <w:tcW w:w="1020" w:type="dxa"/>
            <w:shd w:val="clear" w:color="auto" w:fill="auto"/>
            <w:vAlign w:val="center"/>
          </w:tcPr>
          <w:p>
            <w:pPr>
              <w:spacing w:line="240" w:lineRule="exact"/>
              <w:jc w:val="center"/>
              <w:rPr>
                <w:color w:val="auto"/>
                <w:sz w:val="18"/>
                <w:szCs w:val="18"/>
              </w:rPr>
            </w:pPr>
            <w:r>
              <w:rPr>
                <w:rFonts w:hint="eastAsia"/>
                <w:color w:val="auto"/>
                <w:sz w:val="18"/>
                <w:szCs w:val="18"/>
              </w:rPr>
              <w:t>22P150101</w:t>
            </w:r>
          </w:p>
        </w:tc>
        <w:tc>
          <w:tcPr>
            <w:tcW w:w="2635" w:type="dxa"/>
            <w:shd w:val="clear" w:color="auto" w:fill="auto"/>
            <w:vAlign w:val="center"/>
          </w:tcPr>
          <w:p>
            <w:pPr>
              <w:spacing w:line="240" w:lineRule="exact"/>
              <w:jc w:val="center"/>
              <w:rPr>
                <w:rFonts w:ascii="宋体" w:hAnsi="宋体"/>
                <w:color w:val="auto"/>
                <w:sz w:val="18"/>
                <w:szCs w:val="18"/>
              </w:rPr>
            </w:pPr>
            <w:r>
              <w:rPr>
                <w:rFonts w:hint="eastAsia" w:ascii="宋体" w:hAnsi="宋体"/>
                <w:color w:val="auto"/>
                <w:sz w:val="18"/>
                <w:szCs w:val="18"/>
              </w:rPr>
              <w:t>项目管理理论与方法</w:t>
            </w:r>
          </w:p>
          <w:p>
            <w:pPr>
              <w:spacing w:line="210" w:lineRule="exact"/>
              <w:jc w:val="center"/>
              <w:rPr>
                <w:color w:val="auto"/>
                <w:sz w:val="18"/>
                <w:szCs w:val="18"/>
              </w:rPr>
            </w:pPr>
            <w:r>
              <w:rPr>
                <w:rFonts w:hint="eastAsia"/>
                <w:color w:val="auto"/>
                <w:sz w:val="18"/>
                <w:szCs w:val="18"/>
              </w:rPr>
              <w:t>T</w:t>
            </w:r>
            <w:r>
              <w:rPr>
                <w:color w:val="auto"/>
                <w:sz w:val="18"/>
                <w:szCs w:val="18"/>
              </w:rPr>
              <w:t>heory and Method of Project Management</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秋</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rFonts w:hAnsi="宋体"/>
                <w:color w:val="auto"/>
                <w:sz w:val="18"/>
                <w:szCs w:val="18"/>
              </w:rPr>
              <w:t>讲课</w:t>
            </w:r>
            <w:r>
              <w:rPr>
                <w:color w:val="auto"/>
                <w:sz w:val="18"/>
                <w:szCs w:val="18"/>
              </w:rPr>
              <w:t>/</w:t>
            </w:r>
            <w:r>
              <w:rPr>
                <w:rFonts w:hAnsi="宋体"/>
                <w:color w:val="auto"/>
                <w:sz w:val="18"/>
                <w:szCs w:val="18"/>
              </w:rPr>
              <w:t>研讨</w:t>
            </w:r>
          </w:p>
        </w:tc>
        <w:tc>
          <w:tcPr>
            <w:tcW w:w="582" w:type="dxa"/>
            <w:shd w:val="clear" w:color="auto" w:fill="auto"/>
            <w:vAlign w:val="center"/>
          </w:tcPr>
          <w:p>
            <w:pPr>
              <w:spacing w:line="240" w:lineRule="exact"/>
              <w:jc w:val="center"/>
              <w:rPr>
                <w:color w:val="auto"/>
                <w:sz w:val="18"/>
                <w:szCs w:val="18"/>
              </w:rPr>
            </w:pPr>
            <w:r>
              <w:rPr>
                <w:rFonts w:hAnsi="宋体"/>
                <w:color w:val="auto"/>
                <w:sz w:val="18"/>
                <w:szCs w:val="18"/>
              </w:rPr>
              <w:t>考试</w:t>
            </w:r>
            <w:r>
              <w:rPr>
                <w:color w:val="auto"/>
                <w:sz w:val="18"/>
                <w:szCs w:val="18"/>
              </w:rPr>
              <w:t>/</w:t>
            </w:r>
            <w:r>
              <w:rPr>
                <w:rFonts w:hAnsi="宋体"/>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hint="eastAsia"/>
                <w:color w:val="auto"/>
                <w:sz w:val="18"/>
                <w:szCs w:val="18"/>
              </w:rPr>
              <w:t>商学院</w:t>
            </w:r>
          </w:p>
        </w:tc>
        <w:tc>
          <w:tcPr>
            <w:tcW w:w="541" w:type="dxa"/>
            <w:shd w:val="clear" w:color="auto" w:fill="auto"/>
            <w:vAlign w:val="center"/>
          </w:tcPr>
          <w:p>
            <w:pPr>
              <w:spacing w:line="240" w:lineRule="exact"/>
              <w:jc w:val="center"/>
              <w:rPr>
                <w:color w:val="auto"/>
                <w:sz w:val="18"/>
                <w:szCs w:val="18"/>
              </w:rPr>
            </w:pPr>
          </w:p>
        </w:tc>
        <w:tc>
          <w:tcPr>
            <w:tcW w:w="581" w:type="dxa"/>
            <w:vMerge w:val="restart"/>
            <w:shd w:val="clear" w:color="auto" w:fill="auto"/>
            <w:vAlign w:val="center"/>
          </w:tcPr>
          <w:p>
            <w:pPr>
              <w:spacing w:line="240" w:lineRule="exact"/>
              <w:jc w:val="center"/>
              <w:rPr>
                <w:color w:val="auto"/>
                <w:sz w:val="18"/>
                <w:szCs w:val="18"/>
              </w:rPr>
            </w:pPr>
            <w:r>
              <w:rPr>
                <w:rFonts w:hint="eastAsia"/>
                <w:color w:val="auto"/>
                <w:sz w:val="18"/>
                <w:szCs w:val="18"/>
              </w:rPr>
              <w:t>至少选</w:t>
            </w:r>
            <w:r>
              <w:rPr>
                <w:color w:val="auto"/>
                <w:sz w:val="18"/>
                <w:szCs w:val="18"/>
              </w:rPr>
              <w:t>2</w:t>
            </w:r>
            <w:r>
              <w:rPr>
                <w:rFonts w:hint="eastAsia"/>
                <w:color w:val="auto"/>
                <w:sz w:val="18"/>
                <w:szCs w:val="18"/>
              </w:rPr>
              <w:t>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379" w:type="dxa"/>
            <w:vMerge w:val="continue"/>
            <w:tcBorders>
              <w:right w:val="single" w:color="auto" w:sz="4" w:space="0"/>
            </w:tcBorders>
            <w:shd w:val="clear" w:color="auto" w:fill="auto"/>
            <w:vAlign w:val="center"/>
          </w:tcPr>
          <w:p>
            <w:pPr>
              <w:spacing w:line="240" w:lineRule="exact"/>
              <w:jc w:val="center"/>
              <w:rPr>
                <w:color w:val="auto"/>
                <w:sz w:val="18"/>
                <w:szCs w:val="18"/>
              </w:rPr>
            </w:pPr>
          </w:p>
        </w:tc>
        <w:tc>
          <w:tcPr>
            <w:tcW w:w="534" w:type="dxa"/>
            <w:vMerge w:val="continue"/>
            <w:tcBorders>
              <w:left w:val="single" w:color="auto" w:sz="4" w:space="0"/>
            </w:tcBorders>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40" w:lineRule="exact"/>
              <w:jc w:val="center"/>
              <w:rPr>
                <w:color w:val="auto"/>
                <w:sz w:val="18"/>
                <w:szCs w:val="18"/>
              </w:rPr>
            </w:pPr>
            <w:r>
              <w:rPr>
                <w:rFonts w:hint="eastAsia"/>
                <w:color w:val="auto"/>
                <w:sz w:val="18"/>
                <w:szCs w:val="18"/>
              </w:rPr>
              <w:t>22P140101</w:t>
            </w:r>
          </w:p>
        </w:tc>
        <w:tc>
          <w:tcPr>
            <w:tcW w:w="2635" w:type="dxa"/>
            <w:shd w:val="clear" w:color="auto" w:fill="auto"/>
            <w:vAlign w:val="center"/>
          </w:tcPr>
          <w:p>
            <w:pPr>
              <w:spacing w:line="210" w:lineRule="exact"/>
              <w:jc w:val="center"/>
              <w:rPr>
                <w:color w:val="auto"/>
                <w:sz w:val="18"/>
                <w:szCs w:val="18"/>
              </w:rPr>
            </w:pPr>
            <w:r>
              <w:rPr>
                <w:rFonts w:hint="eastAsia"/>
                <w:color w:val="auto"/>
                <w:sz w:val="18"/>
                <w:szCs w:val="18"/>
              </w:rPr>
              <w:t>多元统计分析</w:t>
            </w:r>
          </w:p>
          <w:p>
            <w:pPr>
              <w:spacing w:line="210" w:lineRule="exact"/>
              <w:jc w:val="center"/>
              <w:rPr>
                <w:color w:val="auto"/>
                <w:sz w:val="18"/>
                <w:szCs w:val="18"/>
              </w:rPr>
            </w:pPr>
            <w:r>
              <w:rPr>
                <w:color w:val="auto"/>
                <w:sz w:val="18"/>
                <w:szCs w:val="18"/>
              </w:rPr>
              <w:t>Multivariate Statistical</w:t>
            </w:r>
          </w:p>
          <w:p>
            <w:pPr>
              <w:spacing w:line="210" w:lineRule="exact"/>
              <w:jc w:val="center"/>
              <w:rPr>
                <w:color w:val="auto"/>
                <w:sz w:val="18"/>
                <w:szCs w:val="18"/>
              </w:rPr>
            </w:pPr>
            <w:r>
              <w:rPr>
                <w:color w:val="auto"/>
                <w:sz w:val="18"/>
                <w:szCs w:val="18"/>
              </w:rPr>
              <w:t>Analysis</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春</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color w:val="auto"/>
                <w:sz w:val="18"/>
                <w:szCs w:val="18"/>
              </w:rPr>
              <w:t>讲课</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tc>
        <w:tc>
          <w:tcPr>
            <w:tcW w:w="720" w:type="dxa"/>
            <w:shd w:val="clear" w:color="auto" w:fill="auto"/>
            <w:vAlign w:val="center"/>
          </w:tcPr>
          <w:p>
            <w:pPr>
              <w:spacing w:line="240" w:lineRule="exact"/>
              <w:jc w:val="center"/>
              <w:rPr>
                <w:rFonts w:ascii="宋体" w:cs="宋体"/>
                <w:color w:val="auto"/>
                <w:kern w:val="0"/>
                <w:sz w:val="18"/>
                <w:szCs w:val="18"/>
              </w:rPr>
            </w:pPr>
            <w:r>
              <w:rPr>
                <w:rFonts w:hint="eastAsia" w:ascii="宋体" w:cs="宋体"/>
                <w:color w:val="auto"/>
                <w:kern w:val="0"/>
                <w:sz w:val="18"/>
                <w:szCs w:val="18"/>
              </w:rPr>
              <w:t>理学院</w:t>
            </w:r>
          </w:p>
        </w:tc>
        <w:tc>
          <w:tcPr>
            <w:tcW w:w="541" w:type="dxa"/>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379" w:type="dxa"/>
            <w:vMerge w:val="continue"/>
            <w:tcBorders>
              <w:right w:val="single" w:color="auto" w:sz="4" w:space="0"/>
            </w:tcBorders>
            <w:shd w:val="clear" w:color="auto" w:fill="auto"/>
            <w:vAlign w:val="center"/>
          </w:tcPr>
          <w:p>
            <w:pPr>
              <w:spacing w:line="240" w:lineRule="exact"/>
              <w:jc w:val="center"/>
              <w:rPr>
                <w:color w:val="auto"/>
                <w:sz w:val="18"/>
                <w:szCs w:val="18"/>
              </w:rPr>
            </w:pPr>
          </w:p>
        </w:tc>
        <w:tc>
          <w:tcPr>
            <w:tcW w:w="534" w:type="dxa"/>
            <w:vMerge w:val="continue"/>
            <w:tcBorders>
              <w:left w:val="single" w:color="auto" w:sz="4" w:space="0"/>
            </w:tcBorders>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40" w:lineRule="exact"/>
              <w:jc w:val="center"/>
              <w:rPr>
                <w:color w:val="auto"/>
                <w:sz w:val="18"/>
                <w:szCs w:val="18"/>
              </w:rPr>
            </w:pPr>
            <w:r>
              <w:rPr>
                <w:rFonts w:hint="eastAsia"/>
                <w:color w:val="auto"/>
                <w:sz w:val="18"/>
                <w:szCs w:val="18"/>
              </w:rPr>
              <w:t>22P100105</w:t>
            </w:r>
          </w:p>
        </w:tc>
        <w:tc>
          <w:tcPr>
            <w:tcW w:w="2635" w:type="dxa"/>
            <w:shd w:val="clear" w:color="auto" w:fill="auto"/>
            <w:vAlign w:val="center"/>
          </w:tcPr>
          <w:p>
            <w:pPr>
              <w:spacing w:line="210" w:lineRule="exact"/>
              <w:jc w:val="center"/>
              <w:rPr>
                <w:color w:val="auto"/>
                <w:sz w:val="18"/>
                <w:szCs w:val="18"/>
              </w:rPr>
            </w:pPr>
            <w:r>
              <w:rPr>
                <w:rFonts w:hint="eastAsia"/>
                <w:color w:val="auto"/>
                <w:sz w:val="18"/>
                <w:szCs w:val="18"/>
              </w:rPr>
              <w:t>地质体稳定性分析理论与方法</w:t>
            </w:r>
          </w:p>
          <w:p>
            <w:pPr>
              <w:spacing w:line="210" w:lineRule="exact"/>
              <w:jc w:val="center"/>
              <w:rPr>
                <w:color w:val="auto"/>
                <w:sz w:val="18"/>
                <w:szCs w:val="18"/>
              </w:rPr>
            </w:pPr>
            <w:r>
              <w:rPr>
                <w:color w:val="auto"/>
                <w:sz w:val="18"/>
                <w:szCs w:val="18"/>
              </w:rPr>
              <w:t>Theory and Method for Geo-body Stability</w:t>
            </w:r>
          </w:p>
        </w:tc>
        <w:tc>
          <w:tcPr>
            <w:tcW w:w="527" w:type="dxa"/>
            <w:shd w:val="clear" w:color="auto" w:fill="auto"/>
            <w:vAlign w:val="center"/>
          </w:tcPr>
          <w:p>
            <w:pPr>
              <w:spacing w:line="240" w:lineRule="exact"/>
              <w:jc w:val="center"/>
              <w:rPr>
                <w:color w:val="auto"/>
                <w:sz w:val="18"/>
                <w:szCs w:val="18"/>
              </w:rPr>
            </w:pPr>
            <w:r>
              <w:rPr>
                <w:rFonts w:hint="eastAsia"/>
                <w:color w:val="auto"/>
                <w:sz w:val="18"/>
                <w:szCs w:val="18"/>
              </w:rPr>
              <w:t>3</w:t>
            </w: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rFonts w:hint="eastAsia"/>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春</w:t>
            </w:r>
            <w:r>
              <w:rPr>
                <w:color w:val="auto"/>
                <w:sz w:val="18"/>
                <w:szCs w:val="18"/>
              </w:rPr>
              <w:t>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color w:val="auto"/>
                <w:sz w:val="18"/>
                <w:szCs w:val="18"/>
              </w:rPr>
            </w:pPr>
            <w:r>
              <w:rPr>
                <w:rFonts w:ascii="宋体" w:cs="宋体"/>
                <w:color w:val="auto"/>
                <w:kern w:val="0"/>
                <w:sz w:val="18"/>
                <w:szCs w:val="18"/>
              </w:rPr>
              <w:t>地学院</w:t>
            </w:r>
          </w:p>
        </w:tc>
        <w:tc>
          <w:tcPr>
            <w:tcW w:w="541" w:type="dxa"/>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379" w:type="dxa"/>
            <w:vMerge w:val="continue"/>
            <w:tcBorders>
              <w:right w:val="single" w:color="auto" w:sz="4" w:space="0"/>
            </w:tcBorders>
            <w:shd w:val="clear" w:color="auto" w:fill="auto"/>
            <w:vAlign w:val="center"/>
          </w:tcPr>
          <w:p>
            <w:pPr>
              <w:spacing w:line="240" w:lineRule="exact"/>
              <w:jc w:val="center"/>
              <w:rPr>
                <w:color w:val="auto"/>
                <w:sz w:val="18"/>
                <w:szCs w:val="18"/>
              </w:rPr>
            </w:pPr>
          </w:p>
        </w:tc>
        <w:tc>
          <w:tcPr>
            <w:tcW w:w="534" w:type="dxa"/>
            <w:vMerge w:val="continue"/>
            <w:tcBorders>
              <w:left w:val="single" w:color="auto" w:sz="4" w:space="0"/>
            </w:tcBorders>
            <w:shd w:val="clear" w:color="auto" w:fill="auto"/>
            <w:vAlign w:val="center"/>
          </w:tcPr>
          <w:p>
            <w:pPr>
              <w:spacing w:line="240" w:lineRule="exact"/>
              <w:jc w:val="center"/>
              <w:rPr>
                <w:color w:val="auto"/>
                <w:sz w:val="18"/>
                <w:szCs w:val="18"/>
              </w:rPr>
            </w:pPr>
          </w:p>
        </w:tc>
        <w:tc>
          <w:tcPr>
            <w:tcW w:w="1020" w:type="dxa"/>
            <w:shd w:val="clear" w:color="auto" w:fill="auto"/>
            <w:vAlign w:val="center"/>
          </w:tcPr>
          <w:p>
            <w:pPr>
              <w:spacing w:line="240" w:lineRule="exact"/>
              <w:jc w:val="center"/>
              <w:rPr>
                <w:color w:val="auto"/>
                <w:sz w:val="18"/>
                <w:szCs w:val="18"/>
              </w:rPr>
            </w:pPr>
            <w:r>
              <w:rPr>
                <w:rFonts w:hint="eastAsia"/>
                <w:color w:val="auto"/>
                <w:sz w:val="18"/>
                <w:szCs w:val="18"/>
              </w:rPr>
              <w:t>22P100106</w:t>
            </w:r>
          </w:p>
        </w:tc>
        <w:tc>
          <w:tcPr>
            <w:tcW w:w="2635" w:type="dxa"/>
            <w:shd w:val="clear" w:color="auto" w:fill="auto"/>
            <w:vAlign w:val="center"/>
          </w:tcPr>
          <w:p>
            <w:pPr>
              <w:spacing w:line="210" w:lineRule="exact"/>
              <w:jc w:val="center"/>
              <w:rPr>
                <w:color w:val="auto"/>
                <w:sz w:val="18"/>
                <w:szCs w:val="18"/>
              </w:rPr>
            </w:pPr>
            <w:r>
              <w:rPr>
                <w:color w:val="auto"/>
                <w:sz w:val="18"/>
                <w:szCs w:val="18"/>
              </w:rPr>
              <w:t>时空大数据计算与分析</w:t>
            </w:r>
          </w:p>
          <w:p>
            <w:pPr>
              <w:spacing w:line="210" w:lineRule="exact"/>
              <w:jc w:val="center"/>
              <w:rPr>
                <w:color w:val="auto"/>
                <w:sz w:val="18"/>
                <w:szCs w:val="18"/>
              </w:rPr>
            </w:pPr>
            <w:r>
              <w:rPr>
                <w:color w:val="auto"/>
                <w:sz w:val="18"/>
                <w:szCs w:val="18"/>
              </w:rPr>
              <w:t>Computation and Analysis of Spatiotemporal Big Data</w:t>
            </w:r>
          </w:p>
        </w:tc>
        <w:tc>
          <w:tcPr>
            <w:tcW w:w="527" w:type="dxa"/>
            <w:shd w:val="clear" w:color="auto" w:fill="auto"/>
            <w:vAlign w:val="center"/>
          </w:tcPr>
          <w:p>
            <w:pPr>
              <w:spacing w:line="240" w:lineRule="exact"/>
              <w:jc w:val="center"/>
              <w:rPr>
                <w:color w:val="auto"/>
                <w:sz w:val="18"/>
                <w:szCs w:val="18"/>
              </w:rPr>
            </w:pPr>
            <w:r>
              <w:rPr>
                <w:color w:val="auto"/>
                <w:sz w:val="18"/>
                <w:szCs w:val="18"/>
              </w:rPr>
              <w:t>32</w:t>
            </w:r>
          </w:p>
        </w:tc>
        <w:tc>
          <w:tcPr>
            <w:tcW w:w="567" w:type="dxa"/>
            <w:shd w:val="clear" w:color="auto" w:fill="auto"/>
            <w:vAlign w:val="center"/>
          </w:tcPr>
          <w:p>
            <w:pPr>
              <w:spacing w:line="240" w:lineRule="exact"/>
              <w:jc w:val="center"/>
              <w:rPr>
                <w:color w:val="auto"/>
                <w:sz w:val="18"/>
                <w:szCs w:val="18"/>
              </w:rPr>
            </w:pPr>
            <w:r>
              <w:rPr>
                <w:color w:val="auto"/>
                <w:sz w:val="18"/>
                <w:szCs w:val="18"/>
              </w:rPr>
              <w:t>2</w:t>
            </w:r>
          </w:p>
        </w:tc>
        <w:tc>
          <w:tcPr>
            <w:tcW w:w="567" w:type="dxa"/>
            <w:shd w:val="clear" w:color="auto" w:fill="auto"/>
            <w:vAlign w:val="center"/>
          </w:tcPr>
          <w:p>
            <w:pPr>
              <w:spacing w:line="240" w:lineRule="exact"/>
              <w:jc w:val="center"/>
              <w:rPr>
                <w:color w:val="auto"/>
                <w:sz w:val="18"/>
                <w:szCs w:val="18"/>
              </w:rPr>
            </w:pPr>
            <w:r>
              <w:rPr>
                <w:color w:val="auto"/>
                <w:sz w:val="18"/>
                <w:szCs w:val="18"/>
              </w:rPr>
              <w:t>春季</w:t>
            </w:r>
          </w:p>
        </w:tc>
        <w:tc>
          <w:tcPr>
            <w:tcW w:w="567" w:type="dxa"/>
            <w:shd w:val="clear" w:color="auto" w:fill="auto"/>
            <w:vAlign w:val="center"/>
          </w:tcPr>
          <w:p>
            <w:pPr>
              <w:spacing w:line="240" w:lineRule="exact"/>
              <w:jc w:val="center"/>
              <w:rPr>
                <w:color w:val="auto"/>
                <w:sz w:val="18"/>
                <w:szCs w:val="18"/>
              </w:rPr>
            </w:pPr>
            <w:r>
              <w:rPr>
                <w:color w:val="auto"/>
                <w:sz w:val="18"/>
                <w:szCs w:val="18"/>
              </w:rPr>
              <w:t>讲课/研讨</w:t>
            </w:r>
          </w:p>
        </w:tc>
        <w:tc>
          <w:tcPr>
            <w:tcW w:w="582" w:type="dxa"/>
            <w:shd w:val="clear" w:color="auto" w:fill="auto"/>
            <w:vAlign w:val="center"/>
          </w:tcPr>
          <w:p>
            <w:pPr>
              <w:spacing w:line="240" w:lineRule="exact"/>
              <w:jc w:val="center"/>
              <w:rPr>
                <w:color w:val="auto"/>
                <w:sz w:val="18"/>
                <w:szCs w:val="18"/>
              </w:rPr>
            </w:pPr>
            <w:r>
              <w:rPr>
                <w:color w:val="auto"/>
                <w:sz w:val="18"/>
                <w:szCs w:val="18"/>
              </w:rPr>
              <w:t>考试/</w:t>
            </w:r>
          </w:p>
          <w:p>
            <w:pPr>
              <w:spacing w:line="240" w:lineRule="exact"/>
              <w:jc w:val="center"/>
              <w:rPr>
                <w:color w:val="auto"/>
                <w:sz w:val="18"/>
                <w:szCs w:val="18"/>
              </w:rPr>
            </w:pPr>
            <w:r>
              <w:rPr>
                <w:color w:val="auto"/>
                <w:sz w:val="18"/>
                <w:szCs w:val="18"/>
              </w:rPr>
              <w:t>考查</w:t>
            </w:r>
          </w:p>
        </w:tc>
        <w:tc>
          <w:tcPr>
            <w:tcW w:w="720" w:type="dxa"/>
            <w:shd w:val="clear" w:color="auto" w:fill="auto"/>
            <w:vAlign w:val="center"/>
          </w:tcPr>
          <w:p>
            <w:pPr>
              <w:spacing w:line="240" w:lineRule="exact"/>
              <w:jc w:val="center"/>
              <w:rPr>
                <w:rFonts w:ascii="宋体" w:cs="宋体"/>
                <w:color w:val="auto"/>
                <w:kern w:val="0"/>
                <w:sz w:val="18"/>
                <w:szCs w:val="18"/>
              </w:rPr>
            </w:pPr>
            <w:r>
              <w:rPr>
                <w:color w:val="auto"/>
                <w:sz w:val="18"/>
                <w:szCs w:val="18"/>
              </w:rPr>
              <w:t>地学院</w:t>
            </w:r>
          </w:p>
        </w:tc>
        <w:tc>
          <w:tcPr>
            <w:tcW w:w="541" w:type="dxa"/>
            <w:shd w:val="clear" w:color="auto" w:fill="auto"/>
            <w:vAlign w:val="center"/>
          </w:tcPr>
          <w:p>
            <w:pPr>
              <w:spacing w:line="240" w:lineRule="exact"/>
              <w:jc w:val="center"/>
              <w:rPr>
                <w:color w:val="auto"/>
                <w:sz w:val="18"/>
                <w:szCs w:val="18"/>
              </w:rPr>
            </w:pPr>
          </w:p>
        </w:tc>
        <w:tc>
          <w:tcPr>
            <w:tcW w:w="581" w:type="dxa"/>
            <w:vMerge w:val="continue"/>
            <w:shd w:val="clear" w:color="auto" w:fill="auto"/>
            <w:vAlign w:val="center"/>
          </w:tcPr>
          <w:p>
            <w:pPr>
              <w:spacing w:line="240" w:lineRule="exact"/>
              <w:jc w:val="center"/>
              <w:rPr>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97" w:hRule="exact"/>
          <w:jc w:val="center"/>
        </w:trPr>
        <w:tc>
          <w:tcPr>
            <w:tcW w:w="913" w:type="dxa"/>
            <w:gridSpan w:val="2"/>
            <w:tcBorders>
              <w:top w:val="single" w:color="auto" w:sz="4" w:space="0"/>
            </w:tcBorders>
            <w:shd w:val="clear" w:color="auto" w:fill="auto"/>
            <w:vAlign w:val="center"/>
          </w:tcPr>
          <w:p>
            <w:pPr>
              <w:widowControl/>
              <w:spacing w:line="240" w:lineRule="exact"/>
              <w:rPr>
                <w:rFonts w:hAnsiTheme="minorEastAsia" w:eastAsiaTheme="minorEastAsia"/>
                <w:color w:val="auto"/>
                <w:kern w:val="0"/>
                <w:sz w:val="18"/>
                <w:szCs w:val="18"/>
              </w:rPr>
            </w:pPr>
            <w:r>
              <w:rPr>
                <w:rFonts w:hint="eastAsia" w:hAnsiTheme="minorEastAsia" w:eastAsiaTheme="minorEastAsia"/>
                <w:color w:val="auto"/>
                <w:kern w:val="0"/>
                <w:sz w:val="18"/>
                <w:szCs w:val="18"/>
              </w:rPr>
              <w:t>学术活动</w:t>
            </w:r>
          </w:p>
          <w:p>
            <w:pPr>
              <w:spacing w:line="240" w:lineRule="exact"/>
              <w:rPr>
                <w:color w:val="auto"/>
                <w:sz w:val="18"/>
                <w:szCs w:val="18"/>
              </w:rPr>
            </w:pPr>
            <w:r>
              <w:rPr>
                <w:rFonts w:hint="eastAsia" w:hAnsiTheme="minorEastAsia" w:eastAsiaTheme="minorEastAsia"/>
                <w:color w:val="auto"/>
                <w:kern w:val="0"/>
                <w:sz w:val="18"/>
                <w:szCs w:val="18"/>
              </w:rPr>
              <w:t>（含博导讲座）</w:t>
            </w:r>
            <w:r>
              <w:rPr>
                <w:rFonts w:hint="eastAsia"/>
                <w:color w:val="auto"/>
                <w:sz w:val="18"/>
                <w:szCs w:val="18"/>
              </w:rPr>
              <w:t>1学分</w:t>
            </w:r>
          </w:p>
        </w:tc>
        <w:tc>
          <w:tcPr>
            <w:tcW w:w="7726" w:type="dxa"/>
            <w:gridSpan w:val="9"/>
            <w:tcBorders>
              <w:right w:val="single" w:color="auto" w:sz="4" w:space="0"/>
            </w:tcBorders>
            <w:shd w:val="clear" w:color="auto" w:fill="auto"/>
            <w:vAlign w:val="center"/>
          </w:tcPr>
          <w:p>
            <w:pPr>
              <w:spacing w:line="240" w:lineRule="exact"/>
              <w:rPr>
                <w:color w:val="auto"/>
                <w:sz w:val="18"/>
                <w:szCs w:val="18"/>
              </w:rPr>
            </w:pPr>
          </w:p>
        </w:tc>
        <w:tc>
          <w:tcPr>
            <w:tcW w:w="581" w:type="dxa"/>
            <w:tcBorders>
              <w:left w:val="single" w:color="auto" w:sz="4" w:space="0"/>
            </w:tcBorders>
            <w:shd w:val="clear" w:color="auto" w:fill="auto"/>
            <w:vAlign w:val="center"/>
          </w:tcPr>
          <w:p>
            <w:pPr>
              <w:spacing w:line="240" w:lineRule="exact"/>
              <w:jc w:val="center"/>
              <w:rPr>
                <w:color w:val="auto"/>
                <w:sz w:val="18"/>
                <w:szCs w:val="18"/>
              </w:rPr>
            </w:pPr>
            <w:r>
              <w:rPr>
                <w:color w:val="auto"/>
                <w:sz w:val="18"/>
                <w:szCs w:val="18"/>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36" w:hRule="exact"/>
          <w:jc w:val="center"/>
        </w:trPr>
        <w:tc>
          <w:tcPr>
            <w:tcW w:w="913" w:type="dxa"/>
            <w:gridSpan w:val="2"/>
            <w:tcBorders>
              <w:top w:val="single" w:color="auto" w:sz="4" w:space="0"/>
            </w:tcBorders>
            <w:shd w:val="clear" w:color="auto" w:fill="auto"/>
            <w:vAlign w:val="center"/>
          </w:tcPr>
          <w:p>
            <w:pPr>
              <w:spacing w:line="240" w:lineRule="exact"/>
              <w:jc w:val="center"/>
              <w:rPr>
                <w:color w:val="auto"/>
                <w:sz w:val="18"/>
                <w:szCs w:val="18"/>
              </w:rPr>
            </w:pPr>
            <w:r>
              <w:rPr>
                <w:rFonts w:hint="eastAsia"/>
                <w:color w:val="auto"/>
                <w:sz w:val="18"/>
                <w:szCs w:val="18"/>
              </w:rPr>
              <w:t>专业实践</w:t>
            </w:r>
          </w:p>
          <w:p>
            <w:pPr>
              <w:spacing w:line="240" w:lineRule="exact"/>
              <w:jc w:val="center"/>
              <w:rPr>
                <w:color w:val="auto"/>
                <w:sz w:val="18"/>
                <w:szCs w:val="18"/>
              </w:rPr>
            </w:pPr>
            <w:r>
              <w:rPr>
                <w:rFonts w:hint="eastAsia"/>
                <w:color w:val="auto"/>
                <w:sz w:val="18"/>
                <w:szCs w:val="18"/>
              </w:rPr>
              <w:t>2学分</w:t>
            </w:r>
          </w:p>
        </w:tc>
        <w:tc>
          <w:tcPr>
            <w:tcW w:w="7726" w:type="dxa"/>
            <w:gridSpan w:val="9"/>
            <w:tcBorders>
              <w:right w:val="single" w:color="auto" w:sz="4" w:space="0"/>
            </w:tcBorders>
            <w:shd w:val="clear" w:color="auto" w:fill="auto"/>
            <w:vAlign w:val="center"/>
          </w:tcPr>
          <w:p>
            <w:pPr>
              <w:spacing w:line="240" w:lineRule="exact"/>
              <w:rPr>
                <w:color w:val="auto"/>
                <w:sz w:val="18"/>
                <w:szCs w:val="18"/>
              </w:rPr>
            </w:pPr>
          </w:p>
        </w:tc>
        <w:tc>
          <w:tcPr>
            <w:tcW w:w="581" w:type="dxa"/>
            <w:tcBorders>
              <w:left w:val="single" w:color="auto" w:sz="4" w:space="0"/>
            </w:tcBorders>
            <w:shd w:val="clear" w:color="auto" w:fill="auto"/>
            <w:vAlign w:val="center"/>
          </w:tcPr>
          <w:p>
            <w:pPr>
              <w:spacing w:line="240" w:lineRule="exact"/>
              <w:jc w:val="center"/>
              <w:rPr>
                <w:color w:val="auto"/>
                <w:sz w:val="18"/>
                <w:szCs w:val="18"/>
              </w:rPr>
            </w:pPr>
            <w:r>
              <w:rPr>
                <w:color w:val="auto"/>
                <w:sz w:val="18"/>
                <w:szCs w:val="18"/>
              </w:rPr>
              <w:t>必修</w:t>
            </w:r>
          </w:p>
        </w:tc>
      </w:tr>
    </w:tbl>
    <w:p>
      <w:pPr>
        <w:widowControl/>
        <w:spacing w:before="312" w:beforeLines="100" w:after="312" w:afterLines="100"/>
        <w:jc w:val="left"/>
        <w:rPr>
          <w:rFonts w:ascii="黑体" w:hAnsi="黑体" w:eastAsia="黑体" w:cs="黑体"/>
          <w:b/>
          <w:color w:val="auto"/>
          <w:sz w:val="24"/>
        </w:rPr>
      </w:pPr>
      <w:r>
        <w:rPr>
          <w:rFonts w:hint="eastAsia" w:ascii="黑体" w:hAnsi="黑体" w:eastAsia="黑体" w:cs="黑体"/>
          <w:b/>
          <w:color w:val="auto"/>
          <w:sz w:val="24"/>
        </w:rPr>
        <w:t>方向1：流域水生态环境保护；方向2：河湖综合治理与修复；方向3：农业农村污染防控与治理；方向4：地下水环境；方向5：资源与环境遥感；方向6：海岸带资源与环境。</w:t>
      </w:r>
    </w:p>
    <w:p>
      <w:pPr>
        <w:widowControl/>
        <w:spacing w:before="312" w:beforeLines="100" w:after="312" w:afterLines="100"/>
        <w:jc w:val="left"/>
        <w:rPr>
          <w:rFonts w:eastAsia="黑体"/>
          <w:bCs/>
          <w:color w:val="auto"/>
          <w:sz w:val="24"/>
          <w:szCs w:val="24"/>
        </w:rPr>
      </w:pPr>
      <w:r>
        <w:rPr>
          <w:rFonts w:hint="eastAsia" w:ascii="黑体" w:hAnsi="黑体" w:eastAsia="黑体" w:cs="黑体"/>
          <w:b/>
          <w:color w:val="auto"/>
          <w:sz w:val="24"/>
        </w:rPr>
        <w:t>*备注：环境科学与工程、地质资源与地质工程、测绘科学与技术、海岸带资源与环境、海洋科学学</w:t>
      </w:r>
      <w:bookmarkStart w:id="6" w:name="_GoBack"/>
      <w:bookmarkEnd w:id="6"/>
      <w:r>
        <w:rPr>
          <w:rFonts w:hint="eastAsia" w:ascii="黑体" w:hAnsi="黑体" w:eastAsia="黑体" w:cs="黑体"/>
          <w:b/>
          <w:color w:val="auto"/>
          <w:sz w:val="24"/>
        </w:rPr>
        <w:t>术型博士专业课程。</w:t>
      </w: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p>
    <w:p>
      <w:pPr>
        <w:pStyle w:val="3"/>
        <w:adjustRightInd w:val="0"/>
        <w:snapToGrid w:val="0"/>
        <w:spacing w:line="360" w:lineRule="auto"/>
        <w:jc w:val="left"/>
        <w:rPr>
          <w:rFonts w:ascii="黑体" w:hAnsi="黑体" w:eastAsia="黑体" w:cs="黑体"/>
          <w:b/>
          <w:color w:val="auto"/>
          <w:sz w:val="24"/>
          <w:szCs w:val="24"/>
        </w:rPr>
      </w:pPr>
      <w:r>
        <w:rPr>
          <w:rFonts w:hint="eastAsia" w:ascii="黑体" w:hAnsi="黑体" w:eastAsia="黑体" w:cs="黑体"/>
          <w:b/>
          <w:color w:val="auto"/>
          <w:sz w:val="24"/>
          <w:szCs w:val="24"/>
        </w:rPr>
        <w:t>八、推荐阅读</w:t>
      </w:r>
    </w:p>
    <w:p>
      <w:pPr>
        <w:pStyle w:val="3"/>
        <w:adjustRightInd w:val="0"/>
        <w:snapToGrid w:val="0"/>
        <w:spacing w:line="360" w:lineRule="auto"/>
        <w:jc w:val="left"/>
        <w:rPr>
          <w:rFonts w:hAnsi="宋体" w:cs="宋体"/>
          <w:color w:val="auto"/>
          <w:sz w:val="24"/>
          <w:szCs w:val="24"/>
        </w:rPr>
      </w:pPr>
      <w:r>
        <w:rPr>
          <w:rFonts w:hint="eastAsia" w:hAnsi="宋体" w:cs="宋体"/>
          <w:color w:val="auto"/>
          <w:sz w:val="24"/>
          <w:szCs w:val="24"/>
        </w:rPr>
        <w:t>（一）主要参考书目、文献</w:t>
      </w:r>
    </w:p>
    <w:p>
      <w:pPr>
        <w:widowControl/>
        <w:numPr>
          <w:ilvl w:val="0"/>
          <w:numId w:val="2"/>
        </w:numPr>
        <w:tabs>
          <w:tab w:val="left" w:pos="420"/>
        </w:tabs>
        <w:spacing w:line="360" w:lineRule="auto"/>
        <w:rPr>
          <w:color w:val="auto"/>
          <w:sz w:val="24"/>
        </w:rPr>
      </w:pPr>
      <w:r>
        <w:rPr>
          <w:rFonts w:ascii="宋体" w:hAnsi="宋体" w:cs="宋体"/>
          <w:color w:val="auto"/>
          <w:sz w:val="24"/>
        </w:rPr>
        <w:t>王超.</w:t>
      </w:r>
      <w:r>
        <w:rPr>
          <w:rFonts w:hint="eastAsia" w:ascii="宋体" w:hAnsi="宋体" w:cs="宋体"/>
          <w:color w:val="auto"/>
          <w:sz w:val="24"/>
        </w:rPr>
        <w:t xml:space="preserve"> </w:t>
      </w:r>
      <w:r>
        <w:rPr>
          <w:rFonts w:ascii="宋体" w:hAnsi="宋体" w:cs="宋体"/>
          <w:color w:val="auto"/>
          <w:sz w:val="24"/>
        </w:rPr>
        <w:t>环境影响评价[M]</w:t>
      </w:r>
      <w:r>
        <w:rPr>
          <w:rFonts w:hint="eastAsia" w:ascii="宋体" w:hAnsi="宋体" w:cs="宋体"/>
          <w:color w:val="auto"/>
          <w:sz w:val="24"/>
        </w:rPr>
        <w:t xml:space="preserve">. </w:t>
      </w:r>
      <w:r>
        <w:rPr>
          <w:rFonts w:ascii="宋体" w:hAnsi="宋体" w:cs="宋体"/>
          <w:color w:val="auto"/>
          <w:sz w:val="24"/>
        </w:rPr>
        <w:t>南京</w:t>
      </w:r>
      <w:r>
        <w:rPr>
          <w:rFonts w:hint="eastAsia" w:ascii="宋体" w:hAnsi="宋体" w:cs="宋体"/>
          <w:color w:val="auto"/>
          <w:sz w:val="24"/>
        </w:rPr>
        <w:t xml:space="preserve">: </w:t>
      </w:r>
      <w:r>
        <w:rPr>
          <w:rFonts w:ascii="宋体" w:hAnsi="宋体" w:cs="宋体"/>
          <w:color w:val="auto"/>
          <w:sz w:val="24"/>
        </w:rPr>
        <w:t>河海大学出版社</w:t>
      </w:r>
      <w:r>
        <w:rPr>
          <w:rFonts w:hint="eastAsia" w:ascii="宋体" w:hAnsi="宋体" w:cs="宋体"/>
          <w:color w:val="auto"/>
          <w:sz w:val="24"/>
        </w:rPr>
        <w:t xml:space="preserve">, </w:t>
      </w:r>
      <w:r>
        <w:rPr>
          <w:rFonts w:ascii="宋体" w:hAnsi="宋体" w:cs="宋体"/>
          <w:color w:val="auto"/>
          <w:sz w:val="24"/>
        </w:rPr>
        <w:t>2000</w:t>
      </w:r>
      <w:r>
        <w:rPr>
          <w:rFonts w:hint="eastAsia" w:ascii="宋体" w:hAnsi="宋体" w:cs="宋体"/>
          <w:color w:val="auto"/>
          <w:sz w:val="24"/>
        </w:rPr>
        <w:t>.</w:t>
      </w:r>
    </w:p>
    <w:p>
      <w:pPr>
        <w:widowControl/>
        <w:numPr>
          <w:ilvl w:val="0"/>
          <w:numId w:val="2"/>
        </w:numPr>
        <w:tabs>
          <w:tab w:val="left" w:pos="420"/>
        </w:tabs>
        <w:spacing w:line="360" w:lineRule="auto"/>
        <w:rPr>
          <w:color w:val="auto"/>
          <w:sz w:val="24"/>
        </w:rPr>
      </w:pPr>
      <w:r>
        <w:rPr>
          <w:rFonts w:hint="eastAsia"/>
          <w:color w:val="auto"/>
          <w:sz w:val="24"/>
        </w:rPr>
        <w:t>王超. 污水处置理论及技术[M]. 南京: 河海大学出版社, 1998.</w:t>
      </w:r>
    </w:p>
    <w:p>
      <w:pPr>
        <w:widowControl/>
        <w:numPr>
          <w:ilvl w:val="0"/>
          <w:numId w:val="2"/>
        </w:numPr>
        <w:tabs>
          <w:tab w:val="left" w:pos="420"/>
        </w:tabs>
        <w:spacing w:line="360" w:lineRule="auto"/>
        <w:rPr>
          <w:color w:val="auto"/>
          <w:sz w:val="24"/>
        </w:rPr>
      </w:pPr>
      <w:r>
        <w:rPr>
          <w:rFonts w:hint="eastAsia"/>
          <w:color w:val="auto"/>
          <w:sz w:val="24"/>
        </w:rPr>
        <w:t>王超, 陈卫等. 城市河湖水生态与水环境[M]. 北京: 中国建筑工业出版社, 2010.</w:t>
      </w:r>
    </w:p>
    <w:p>
      <w:pPr>
        <w:widowControl/>
        <w:numPr>
          <w:ilvl w:val="0"/>
          <w:numId w:val="2"/>
        </w:numPr>
        <w:tabs>
          <w:tab w:val="left" w:pos="420"/>
        </w:tabs>
        <w:spacing w:line="360" w:lineRule="auto"/>
        <w:rPr>
          <w:color w:val="auto"/>
          <w:sz w:val="24"/>
        </w:rPr>
      </w:pPr>
      <w:r>
        <w:rPr>
          <w:rFonts w:hint="eastAsia"/>
          <w:color w:val="auto"/>
          <w:sz w:val="24"/>
        </w:rPr>
        <w:t>王超, 邵维文等. 中国环境资源与水利水电工程[M]. 北京: 海洋出版社, 2007.</w:t>
      </w:r>
    </w:p>
    <w:p>
      <w:pPr>
        <w:widowControl/>
        <w:numPr>
          <w:ilvl w:val="0"/>
          <w:numId w:val="2"/>
        </w:numPr>
        <w:tabs>
          <w:tab w:val="left" w:pos="420"/>
        </w:tabs>
        <w:spacing w:line="360" w:lineRule="auto"/>
        <w:rPr>
          <w:color w:val="auto"/>
          <w:sz w:val="24"/>
        </w:rPr>
      </w:pPr>
      <w:r>
        <w:rPr>
          <w:rFonts w:hint="eastAsia"/>
          <w:color w:val="auto"/>
          <w:sz w:val="24"/>
        </w:rPr>
        <w:t>王超, 王沛芳等. 流域水资源保护和水质改善理论与技术[M]. 北京: 中国水利水电出版社, 2011.</w:t>
      </w:r>
    </w:p>
    <w:p>
      <w:pPr>
        <w:widowControl/>
        <w:numPr>
          <w:ilvl w:val="0"/>
          <w:numId w:val="2"/>
        </w:numPr>
        <w:tabs>
          <w:tab w:val="left" w:pos="420"/>
        </w:tabs>
        <w:spacing w:line="360" w:lineRule="auto"/>
        <w:rPr>
          <w:color w:val="auto"/>
          <w:sz w:val="24"/>
        </w:rPr>
      </w:pPr>
      <w:r>
        <w:rPr>
          <w:rFonts w:hint="eastAsia"/>
          <w:color w:val="auto"/>
          <w:sz w:val="24"/>
        </w:rPr>
        <w:t>王超, 王沛芳等. 城市水生态系统建设与管理[M]. 北京: 科学出版社, 2004.</w:t>
      </w:r>
    </w:p>
    <w:p>
      <w:pPr>
        <w:widowControl/>
        <w:numPr>
          <w:ilvl w:val="0"/>
          <w:numId w:val="2"/>
        </w:numPr>
        <w:tabs>
          <w:tab w:val="left" w:pos="420"/>
        </w:tabs>
        <w:spacing w:line="360" w:lineRule="auto"/>
        <w:rPr>
          <w:color w:val="auto"/>
          <w:sz w:val="24"/>
        </w:rPr>
      </w:pPr>
      <w:r>
        <w:rPr>
          <w:rFonts w:hint="eastAsia"/>
          <w:color w:val="auto"/>
          <w:sz w:val="24"/>
        </w:rPr>
        <w:t>严恺. 海岸工程[M]. 北京: 海洋出版社, 2002.</w:t>
      </w:r>
    </w:p>
    <w:p>
      <w:pPr>
        <w:widowControl/>
        <w:numPr>
          <w:ilvl w:val="0"/>
          <w:numId w:val="2"/>
        </w:numPr>
        <w:tabs>
          <w:tab w:val="left" w:pos="420"/>
        </w:tabs>
        <w:spacing w:line="360" w:lineRule="auto"/>
        <w:rPr>
          <w:color w:val="auto"/>
          <w:sz w:val="24"/>
        </w:rPr>
      </w:pPr>
      <w:r>
        <w:rPr>
          <w:rFonts w:hint="eastAsia"/>
          <w:color w:val="auto"/>
          <w:sz w:val="24"/>
        </w:rPr>
        <w:t>崔铁军</w:t>
      </w:r>
      <w:r>
        <w:rPr>
          <w:color w:val="auto"/>
          <w:sz w:val="24"/>
        </w:rPr>
        <w:t xml:space="preserve">. </w:t>
      </w:r>
      <w:r>
        <w:rPr>
          <w:rFonts w:hint="eastAsia"/>
          <w:color w:val="auto"/>
          <w:sz w:val="24"/>
        </w:rPr>
        <w:t>地理信息科学基础理论[M]. 北京: 科学出版社, 2012.</w:t>
      </w:r>
    </w:p>
    <w:p>
      <w:pPr>
        <w:widowControl/>
        <w:numPr>
          <w:ilvl w:val="0"/>
          <w:numId w:val="2"/>
        </w:numPr>
        <w:tabs>
          <w:tab w:val="left" w:pos="420"/>
        </w:tabs>
        <w:spacing w:line="360" w:lineRule="auto"/>
        <w:rPr>
          <w:color w:val="auto"/>
          <w:sz w:val="24"/>
        </w:rPr>
      </w:pPr>
      <w:r>
        <w:rPr>
          <w:rFonts w:hint="eastAsia"/>
          <w:color w:val="auto"/>
          <w:sz w:val="24"/>
        </w:rPr>
        <w:t>林珲, 施迅. 地理信息科学前沿[M]. 北京: 高等教育出版社, 2017.</w:t>
      </w:r>
    </w:p>
    <w:p>
      <w:pPr>
        <w:widowControl/>
        <w:numPr>
          <w:ilvl w:val="0"/>
          <w:numId w:val="2"/>
        </w:numPr>
        <w:tabs>
          <w:tab w:val="left" w:pos="420"/>
        </w:tabs>
        <w:spacing w:line="360" w:lineRule="auto"/>
        <w:rPr>
          <w:color w:val="auto"/>
          <w:sz w:val="24"/>
        </w:rPr>
      </w:pPr>
      <w:r>
        <w:rPr>
          <w:rFonts w:hint="eastAsia"/>
          <w:color w:val="auto"/>
          <w:sz w:val="24"/>
        </w:rPr>
        <w:t>童庆禧, 张兵等. 高光谱遥感:原理技术与应用[M]. 北京: 高等教育出版社,</w:t>
      </w:r>
      <w:r>
        <w:rPr>
          <w:color w:val="auto"/>
          <w:sz w:val="24"/>
        </w:rPr>
        <w:t xml:space="preserve"> </w:t>
      </w:r>
      <w:r>
        <w:rPr>
          <w:rFonts w:hint="eastAsia"/>
          <w:color w:val="auto"/>
          <w:sz w:val="24"/>
        </w:rPr>
        <w:t>2006.</w:t>
      </w:r>
    </w:p>
    <w:p>
      <w:pPr>
        <w:widowControl/>
        <w:numPr>
          <w:ilvl w:val="0"/>
          <w:numId w:val="2"/>
        </w:numPr>
        <w:tabs>
          <w:tab w:val="left" w:pos="420"/>
        </w:tabs>
        <w:spacing w:line="360" w:lineRule="auto"/>
        <w:rPr>
          <w:color w:val="auto"/>
          <w:sz w:val="24"/>
        </w:rPr>
      </w:pPr>
      <w:r>
        <w:rPr>
          <w:rFonts w:hint="eastAsia"/>
          <w:color w:val="auto"/>
          <w:sz w:val="24"/>
        </w:rPr>
        <w:t>童庆禧, 张兵等. 高光谱遥感的多学科应用[M]. 北京: 电子工业出版社， 2006.</w:t>
      </w:r>
    </w:p>
    <w:p>
      <w:pPr>
        <w:widowControl/>
        <w:numPr>
          <w:ilvl w:val="0"/>
          <w:numId w:val="2"/>
        </w:numPr>
        <w:tabs>
          <w:tab w:val="left" w:pos="420"/>
        </w:tabs>
        <w:spacing w:line="360" w:lineRule="auto"/>
        <w:rPr>
          <w:color w:val="auto"/>
          <w:sz w:val="24"/>
        </w:rPr>
      </w:pPr>
      <w:r>
        <w:rPr>
          <w:rFonts w:hint="eastAsia"/>
          <w:color w:val="auto"/>
          <w:sz w:val="24"/>
        </w:rPr>
        <w:t>王家耀, 孙群等. 地图学原理与方法[M]. 北京: 科学出版社, 2016．</w:t>
      </w:r>
    </w:p>
    <w:p>
      <w:pPr>
        <w:widowControl/>
        <w:numPr>
          <w:ilvl w:val="0"/>
          <w:numId w:val="2"/>
        </w:numPr>
        <w:tabs>
          <w:tab w:val="left" w:pos="420"/>
        </w:tabs>
        <w:spacing w:line="360" w:lineRule="auto"/>
        <w:rPr>
          <w:color w:val="auto"/>
          <w:sz w:val="24"/>
        </w:rPr>
      </w:pPr>
      <w:r>
        <w:rPr>
          <w:rFonts w:hint="eastAsia"/>
          <w:color w:val="auto"/>
          <w:sz w:val="24"/>
        </w:rPr>
        <w:t>陈述彭, 鲁学军等. 地理信息系统导论[M]. 北京: 科学出版社, 2000.</w:t>
      </w:r>
    </w:p>
    <w:p>
      <w:pPr>
        <w:widowControl/>
        <w:numPr>
          <w:ilvl w:val="0"/>
          <w:numId w:val="2"/>
        </w:numPr>
        <w:tabs>
          <w:tab w:val="left" w:pos="420"/>
        </w:tabs>
        <w:spacing w:line="360" w:lineRule="auto"/>
        <w:rPr>
          <w:color w:val="auto"/>
          <w:sz w:val="24"/>
        </w:rPr>
      </w:pPr>
      <w:r>
        <w:rPr>
          <w:rFonts w:hint="eastAsia"/>
          <w:color w:val="auto"/>
          <w:sz w:val="24"/>
        </w:rPr>
        <w:t>陈述彭. 地球信息科学[M]. 北京: 高等教育出版社, 2007.</w:t>
      </w:r>
    </w:p>
    <w:p>
      <w:pPr>
        <w:widowControl/>
        <w:numPr>
          <w:ilvl w:val="0"/>
          <w:numId w:val="2"/>
        </w:numPr>
        <w:tabs>
          <w:tab w:val="left" w:pos="420"/>
        </w:tabs>
        <w:spacing w:line="360" w:lineRule="auto"/>
        <w:rPr>
          <w:color w:val="auto"/>
          <w:sz w:val="24"/>
        </w:rPr>
      </w:pPr>
      <w:r>
        <w:rPr>
          <w:rFonts w:hint="eastAsia"/>
          <w:color w:val="auto"/>
          <w:sz w:val="24"/>
        </w:rPr>
        <w:t>李文华. 中国当代生态学研究: 全球变化生态学[M]. 北京: 科学出版社, 2013.</w:t>
      </w:r>
    </w:p>
    <w:p>
      <w:pPr>
        <w:widowControl/>
        <w:numPr>
          <w:ilvl w:val="0"/>
          <w:numId w:val="2"/>
        </w:numPr>
        <w:tabs>
          <w:tab w:val="left" w:pos="420"/>
        </w:tabs>
        <w:spacing w:line="360" w:lineRule="auto"/>
        <w:rPr>
          <w:color w:val="auto"/>
          <w:sz w:val="24"/>
        </w:rPr>
      </w:pPr>
      <w:r>
        <w:rPr>
          <w:rFonts w:hint="eastAsia"/>
          <w:color w:val="auto"/>
          <w:sz w:val="24"/>
        </w:rPr>
        <w:t>郭华东. 全球变化科学卫星[M]. 北京: 科学出版社, 2014.</w:t>
      </w:r>
    </w:p>
    <w:p>
      <w:pPr>
        <w:widowControl/>
        <w:numPr>
          <w:ilvl w:val="0"/>
          <w:numId w:val="2"/>
        </w:numPr>
        <w:tabs>
          <w:tab w:val="left" w:pos="420"/>
        </w:tabs>
        <w:spacing w:line="360" w:lineRule="auto"/>
        <w:rPr>
          <w:color w:val="auto"/>
          <w:sz w:val="24"/>
        </w:rPr>
      </w:pPr>
      <w:r>
        <w:rPr>
          <w:rFonts w:hint="eastAsia"/>
          <w:color w:val="auto"/>
          <w:sz w:val="24"/>
        </w:rPr>
        <w:t>郭华东. 雷达对地观测理论与应用[M]. 北京: 科学出版社, 2000.</w:t>
      </w:r>
    </w:p>
    <w:p>
      <w:pPr>
        <w:widowControl/>
        <w:numPr>
          <w:ilvl w:val="0"/>
          <w:numId w:val="2"/>
        </w:numPr>
        <w:tabs>
          <w:tab w:val="left" w:pos="420"/>
        </w:tabs>
        <w:spacing w:line="360" w:lineRule="auto"/>
        <w:rPr>
          <w:color w:val="auto"/>
          <w:sz w:val="24"/>
        </w:rPr>
      </w:pPr>
      <w:r>
        <w:rPr>
          <w:rFonts w:hint="eastAsia"/>
          <w:color w:val="auto"/>
          <w:sz w:val="24"/>
        </w:rPr>
        <w:t>吴传钧. 中国经济地理[M]. 北京: 科学出版社, 2018.</w:t>
      </w:r>
    </w:p>
    <w:p>
      <w:pPr>
        <w:widowControl/>
        <w:numPr>
          <w:ilvl w:val="0"/>
          <w:numId w:val="2"/>
        </w:numPr>
        <w:tabs>
          <w:tab w:val="left" w:pos="420"/>
        </w:tabs>
        <w:spacing w:line="360" w:lineRule="auto"/>
        <w:rPr>
          <w:color w:val="auto"/>
          <w:sz w:val="24"/>
        </w:rPr>
      </w:pPr>
      <w:r>
        <w:rPr>
          <w:rFonts w:hint="eastAsia"/>
          <w:color w:val="auto"/>
          <w:sz w:val="24"/>
        </w:rPr>
        <w:t>李小文, 汪骏发等. 多角度与热红外对地遥感[M]. 北京: 科学出版社, 2001.</w:t>
      </w:r>
    </w:p>
    <w:p>
      <w:pPr>
        <w:widowControl/>
        <w:numPr>
          <w:ilvl w:val="0"/>
          <w:numId w:val="2"/>
        </w:numPr>
        <w:tabs>
          <w:tab w:val="left" w:pos="420"/>
        </w:tabs>
        <w:spacing w:line="360" w:lineRule="auto"/>
        <w:rPr>
          <w:color w:val="auto"/>
          <w:sz w:val="24"/>
        </w:rPr>
      </w:pPr>
      <w:r>
        <w:rPr>
          <w:rFonts w:hint="eastAsia"/>
          <w:color w:val="auto"/>
          <w:sz w:val="24"/>
        </w:rPr>
        <w:t>龚健雅. 当代地理信息技术[M]. 北京: 科学出版社, 2004.</w:t>
      </w:r>
    </w:p>
    <w:p>
      <w:pPr>
        <w:widowControl/>
        <w:numPr>
          <w:ilvl w:val="0"/>
          <w:numId w:val="2"/>
        </w:numPr>
        <w:tabs>
          <w:tab w:val="left" w:pos="420"/>
        </w:tabs>
        <w:spacing w:line="360" w:lineRule="auto"/>
        <w:rPr>
          <w:color w:val="auto"/>
          <w:sz w:val="24"/>
        </w:rPr>
      </w:pPr>
      <w:r>
        <w:rPr>
          <w:rFonts w:hint="eastAsia"/>
          <w:color w:val="auto"/>
          <w:sz w:val="24"/>
        </w:rPr>
        <w:t>王桥, 杨一鹏等. 环境遥感[M]. 北京: 科学出版社, 2019.</w:t>
      </w:r>
    </w:p>
    <w:p>
      <w:pPr>
        <w:widowControl/>
        <w:numPr>
          <w:ilvl w:val="0"/>
          <w:numId w:val="2"/>
        </w:numPr>
        <w:tabs>
          <w:tab w:val="left" w:pos="420"/>
        </w:tabs>
        <w:spacing w:line="360" w:lineRule="auto"/>
        <w:rPr>
          <w:color w:val="auto"/>
          <w:sz w:val="24"/>
        </w:rPr>
      </w:pPr>
      <w:r>
        <w:rPr>
          <w:rFonts w:hint="eastAsia"/>
          <w:color w:val="auto"/>
          <w:sz w:val="24"/>
        </w:rPr>
        <w:t>陈吉余. 中国河口海岸研究与实践[M]. 北京: 高等教育出版社, 2007.</w:t>
      </w:r>
    </w:p>
    <w:p>
      <w:pPr>
        <w:widowControl/>
        <w:numPr>
          <w:ilvl w:val="0"/>
          <w:numId w:val="2"/>
        </w:numPr>
        <w:tabs>
          <w:tab w:val="left" w:pos="420"/>
        </w:tabs>
        <w:spacing w:line="360" w:lineRule="auto"/>
        <w:rPr>
          <w:color w:val="auto"/>
          <w:sz w:val="24"/>
        </w:rPr>
      </w:pPr>
      <w:r>
        <w:rPr>
          <w:rFonts w:hint="eastAsia"/>
          <w:color w:val="auto"/>
          <w:sz w:val="24"/>
        </w:rPr>
        <w:t xml:space="preserve">冯士筰, 李凤歧等. 海洋科学导论[M]. </w:t>
      </w:r>
      <w:r>
        <w:rPr>
          <w:color w:val="auto"/>
          <w:sz w:val="24"/>
        </w:rPr>
        <w:t>北京</w:t>
      </w:r>
      <w:r>
        <w:rPr>
          <w:rFonts w:hint="eastAsia"/>
          <w:color w:val="auto"/>
          <w:sz w:val="24"/>
        </w:rPr>
        <w:t xml:space="preserve">: 高等教育出版社, </w:t>
      </w:r>
      <w:r>
        <w:rPr>
          <w:color w:val="auto"/>
          <w:sz w:val="24"/>
        </w:rPr>
        <w:t>1999.</w:t>
      </w:r>
    </w:p>
    <w:p>
      <w:pPr>
        <w:widowControl/>
        <w:numPr>
          <w:ilvl w:val="0"/>
          <w:numId w:val="2"/>
        </w:numPr>
        <w:tabs>
          <w:tab w:val="left" w:pos="420"/>
        </w:tabs>
        <w:spacing w:line="360" w:lineRule="auto"/>
        <w:rPr>
          <w:color w:val="auto"/>
          <w:sz w:val="24"/>
        </w:rPr>
      </w:pPr>
      <w:r>
        <w:rPr>
          <w:rFonts w:hint="eastAsia"/>
          <w:color w:val="auto"/>
          <w:sz w:val="24"/>
        </w:rPr>
        <w:t>徐青, 范开国等.</w:t>
      </w:r>
      <w:r>
        <w:rPr>
          <w:color w:val="auto"/>
          <w:sz w:val="24"/>
        </w:rPr>
        <w:t xml:space="preserve"> </w:t>
      </w:r>
      <w:r>
        <w:rPr>
          <w:rFonts w:hint="eastAsia"/>
          <w:color w:val="auto"/>
          <w:sz w:val="24"/>
        </w:rPr>
        <w:t>星载合成孔径雷达海洋遥感导论(上册)[</w:t>
      </w:r>
      <w:r>
        <w:rPr>
          <w:color w:val="auto"/>
          <w:sz w:val="24"/>
        </w:rPr>
        <w:t>M]</w:t>
      </w:r>
      <w:r>
        <w:rPr>
          <w:rFonts w:hint="eastAsia"/>
          <w:color w:val="auto"/>
          <w:sz w:val="24"/>
        </w:rPr>
        <w:t>.</w:t>
      </w:r>
      <w:r>
        <w:rPr>
          <w:color w:val="auto"/>
          <w:sz w:val="24"/>
        </w:rPr>
        <w:t xml:space="preserve"> </w:t>
      </w:r>
      <w:r>
        <w:rPr>
          <w:rFonts w:hint="eastAsia"/>
          <w:color w:val="auto"/>
          <w:sz w:val="24"/>
        </w:rPr>
        <w:t>北京: 海洋出版社, 2019.</w:t>
      </w:r>
    </w:p>
    <w:p>
      <w:pPr>
        <w:widowControl/>
        <w:numPr>
          <w:ilvl w:val="0"/>
          <w:numId w:val="2"/>
        </w:numPr>
        <w:tabs>
          <w:tab w:val="left" w:pos="420"/>
        </w:tabs>
        <w:spacing w:line="360" w:lineRule="auto"/>
        <w:rPr>
          <w:color w:val="auto"/>
          <w:sz w:val="24"/>
        </w:rPr>
      </w:pPr>
      <w:r>
        <w:rPr>
          <w:rFonts w:hint="eastAsia"/>
          <w:color w:val="auto"/>
          <w:sz w:val="24"/>
        </w:rPr>
        <w:t>范开国, 徐青等.</w:t>
      </w:r>
      <w:r>
        <w:rPr>
          <w:color w:val="auto"/>
          <w:sz w:val="24"/>
        </w:rPr>
        <w:t xml:space="preserve"> </w:t>
      </w:r>
      <w:r>
        <w:rPr>
          <w:rFonts w:hint="eastAsia"/>
          <w:color w:val="auto"/>
          <w:sz w:val="24"/>
        </w:rPr>
        <w:t>星载合成孔径雷达海洋遥感导论(下册)[</w:t>
      </w:r>
      <w:r>
        <w:rPr>
          <w:color w:val="auto"/>
          <w:sz w:val="24"/>
        </w:rPr>
        <w:t xml:space="preserve">M]. </w:t>
      </w:r>
      <w:r>
        <w:rPr>
          <w:rFonts w:hint="eastAsia"/>
          <w:color w:val="auto"/>
          <w:sz w:val="24"/>
        </w:rPr>
        <w:t>北京: 海洋出版社, 2019.</w:t>
      </w:r>
    </w:p>
    <w:p>
      <w:pPr>
        <w:widowControl/>
        <w:numPr>
          <w:ilvl w:val="0"/>
          <w:numId w:val="2"/>
        </w:numPr>
        <w:tabs>
          <w:tab w:val="left" w:pos="420"/>
        </w:tabs>
        <w:spacing w:line="360" w:lineRule="auto"/>
        <w:rPr>
          <w:color w:val="auto"/>
          <w:sz w:val="24"/>
        </w:rPr>
      </w:pPr>
      <w:r>
        <w:rPr>
          <w:rFonts w:hint="eastAsia"/>
          <w:color w:val="auto"/>
          <w:sz w:val="24"/>
        </w:rPr>
        <w:t>邬伦, 刘瑜等. 地理信息系统—原理、方法和应用[M]. 北京: 科学出版社, 2016.</w:t>
      </w:r>
    </w:p>
    <w:p>
      <w:pPr>
        <w:widowControl/>
        <w:numPr>
          <w:ilvl w:val="0"/>
          <w:numId w:val="2"/>
        </w:numPr>
        <w:tabs>
          <w:tab w:val="left" w:pos="420"/>
        </w:tabs>
        <w:spacing w:line="360" w:lineRule="auto"/>
        <w:rPr>
          <w:color w:val="auto"/>
          <w:sz w:val="24"/>
        </w:rPr>
      </w:pPr>
      <w:r>
        <w:rPr>
          <w:rFonts w:hint="eastAsia"/>
          <w:color w:val="auto"/>
          <w:sz w:val="24"/>
        </w:rPr>
        <w:t>潘毅. 海洋生态环境保护与修复[M]. 北京: 科学出版社, 2022.</w:t>
      </w:r>
    </w:p>
    <w:p>
      <w:pPr>
        <w:widowControl/>
        <w:numPr>
          <w:ilvl w:val="0"/>
          <w:numId w:val="2"/>
        </w:numPr>
        <w:tabs>
          <w:tab w:val="left" w:pos="420"/>
        </w:tabs>
        <w:spacing w:line="360" w:lineRule="auto"/>
        <w:rPr>
          <w:color w:val="auto"/>
          <w:sz w:val="24"/>
        </w:rPr>
      </w:pPr>
      <w:r>
        <w:rPr>
          <w:rFonts w:hint="eastAsia"/>
          <w:color w:val="auto"/>
          <w:sz w:val="24"/>
        </w:rPr>
        <w:t>张庆君等. 卫星极化微波遥感技术[M]. 北京: 中国宇航出版社, 2015.</w:t>
      </w:r>
    </w:p>
    <w:p>
      <w:pPr>
        <w:widowControl/>
        <w:numPr>
          <w:ilvl w:val="0"/>
          <w:numId w:val="2"/>
        </w:numPr>
        <w:tabs>
          <w:tab w:val="left" w:pos="420"/>
        </w:tabs>
        <w:spacing w:line="360" w:lineRule="auto"/>
        <w:rPr>
          <w:color w:val="auto"/>
          <w:sz w:val="24"/>
        </w:rPr>
      </w:pPr>
      <w:r>
        <w:rPr>
          <w:rFonts w:hint="eastAsia"/>
          <w:color w:val="auto"/>
          <w:sz w:val="24"/>
        </w:rPr>
        <w:t>朱党生, 王超等. 水资源保护规划理论及技术[M]. 北京: 中国水利水电出版社, 2001.</w:t>
      </w:r>
    </w:p>
    <w:p>
      <w:pPr>
        <w:widowControl/>
        <w:numPr>
          <w:ilvl w:val="0"/>
          <w:numId w:val="2"/>
        </w:numPr>
        <w:tabs>
          <w:tab w:val="left" w:pos="420"/>
        </w:tabs>
        <w:spacing w:line="360" w:lineRule="auto"/>
        <w:rPr>
          <w:color w:val="auto"/>
          <w:sz w:val="24"/>
        </w:rPr>
      </w:pPr>
      <w:r>
        <w:rPr>
          <w:rFonts w:hint="eastAsia"/>
          <w:color w:val="auto"/>
          <w:sz w:val="24"/>
        </w:rPr>
        <w:t>王沛芳, 钱进等. 生态节水型灌区建设理论技术及应用[M]. 北京: 科学出版社, 2020.</w:t>
      </w:r>
    </w:p>
    <w:p>
      <w:pPr>
        <w:widowControl/>
        <w:numPr>
          <w:ilvl w:val="0"/>
          <w:numId w:val="2"/>
        </w:numPr>
        <w:tabs>
          <w:tab w:val="left" w:pos="420"/>
        </w:tabs>
        <w:spacing w:line="360" w:lineRule="auto"/>
        <w:rPr>
          <w:color w:val="auto"/>
          <w:sz w:val="24"/>
        </w:rPr>
      </w:pPr>
      <w:r>
        <w:rPr>
          <w:rFonts w:hint="eastAsia"/>
          <w:color w:val="auto"/>
          <w:sz w:val="24"/>
        </w:rPr>
        <w:t>华祖林, 刘晓东等. 基于边界拟合下的水流与污染物质输运数值模拟[M]. 北京: 科学出版社, 2013.</w:t>
      </w:r>
    </w:p>
    <w:p>
      <w:pPr>
        <w:widowControl/>
        <w:numPr>
          <w:ilvl w:val="0"/>
          <w:numId w:val="2"/>
        </w:numPr>
        <w:tabs>
          <w:tab w:val="left" w:pos="420"/>
        </w:tabs>
        <w:spacing w:line="360" w:lineRule="auto"/>
        <w:rPr>
          <w:color w:val="auto"/>
          <w:sz w:val="24"/>
        </w:rPr>
      </w:pPr>
      <w:r>
        <w:rPr>
          <w:rFonts w:hint="eastAsia"/>
          <w:color w:val="auto"/>
          <w:sz w:val="24"/>
        </w:rPr>
        <w:t>华祖林. 环境水力学[M]. 北京: 科学出版社, 2020.</w:t>
      </w:r>
    </w:p>
    <w:p>
      <w:pPr>
        <w:widowControl/>
        <w:numPr>
          <w:ilvl w:val="0"/>
          <w:numId w:val="2"/>
        </w:numPr>
        <w:tabs>
          <w:tab w:val="left" w:pos="420"/>
        </w:tabs>
        <w:spacing w:line="360" w:lineRule="auto"/>
        <w:rPr>
          <w:color w:val="auto"/>
          <w:sz w:val="24"/>
        </w:rPr>
      </w:pPr>
      <w:r>
        <w:rPr>
          <w:rFonts w:hint="eastAsia"/>
          <w:color w:val="auto"/>
          <w:sz w:val="24"/>
        </w:rPr>
        <w:t>华祖林. 环境水力学基础[M]. 北京: 科学出版社, 2016.</w:t>
      </w:r>
    </w:p>
    <w:p>
      <w:pPr>
        <w:widowControl/>
        <w:numPr>
          <w:ilvl w:val="0"/>
          <w:numId w:val="2"/>
        </w:numPr>
        <w:tabs>
          <w:tab w:val="left" w:pos="420"/>
        </w:tabs>
        <w:spacing w:line="360" w:lineRule="auto"/>
        <w:rPr>
          <w:color w:val="auto"/>
          <w:sz w:val="24"/>
        </w:rPr>
      </w:pPr>
      <w:r>
        <w:rPr>
          <w:rFonts w:hint="eastAsia"/>
          <w:color w:val="auto"/>
          <w:sz w:val="24"/>
        </w:rPr>
        <w:t>华祖林, 王鹏等. 河湖水环境数学模型与应用[M]. 北京: 科学出版社, 2021.</w:t>
      </w:r>
    </w:p>
    <w:p>
      <w:pPr>
        <w:widowControl/>
        <w:numPr>
          <w:ilvl w:val="0"/>
          <w:numId w:val="2"/>
        </w:numPr>
        <w:tabs>
          <w:tab w:val="left" w:pos="420"/>
        </w:tabs>
        <w:spacing w:line="360" w:lineRule="auto"/>
        <w:rPr>
          <w:color w:val="auto"/>
          <w:sz w:val="24"/>
        </w:rPr>
      </w:pPr>
      <w:r>
        <w:rPr>
          <w:rFonts w:hint="eastAsia"/>
          <w:color w:val="auto"/>
          <w:sz w:val="24"/>
        </w:rPr>
        <w:t>李一平, 鞠茂森等. 全国河长制湖长制适用技术细则[M]. 北京: 中国水利水电出版社, 2019.</w:t>
      </w:r>
    </w:p>
    <w:p>
      <w:pPr>
        <w:widowControl/>
        <w:numPr>
          <w:ilvl w:val="0"/>
          <w:numId w:val="2"/>
        </w:numPr>
        <w:tabs>
          <w:tab w:val="left" w:pos="420"/>
        </w:tabs>
        <w:spacing w:line="360" w:lineRule="auto"/>
        <w:rPr>
          <w:color w:val="auto"/>
          <w:sz w:val="24"/>
        </w:rPr>
      </w:pPr>
      <w:r>
        <w:rPr>
          <w:rFonts w:hint="eastAsia"/>
          <w:color w:val="auto"/>
          <w:sz w:val="24"/>
        </w:rPr>
        <w:t>李一平, 唐春燕等. 水环境数学模型原理及应用[M]. 北京: 科学出版社, 2021.</w:t>
      </w:r>
    </w:p>
    <w:p>
      <w:pPr>
        <w:widowControl/>
        <w:numPr>
          <w:ilvl w:val="0"/>
          <w:numId w:val="2"/>
        </w:numPr>
        <w:tabs>
          <w:tab w:val="left" w:pos="420"/>
        </w:tabs>
        <w:spacing w:line="360" w:lineRule="auto"/>
        <w:rPr>
          <w:color w:val="auto"/>
          <w:sz w:val="24"/>
        </w:rPr>
      </w:pPr>
      <w:r>
        <w:rPr>
          <w:rFonts w:hint="eastAsia"/>
          <w:color w:val="auto"/>
          <w:sz w:val="24"/>
        </w:rPr>
        <w:t>李一平, 龚然等. 地表水环境数值模拟与预测—EFDC建模技术及案例实训[M]. 北京: 科学出版社, 2019.</w:t>
      </w:r>
    </w:p>
    <w:p>
      <w:pPr>
        <w:widowControl/>
        <w:numPr>
          <w:ilvl w:val="0"/>
          <w:numId w:val="2"/>
        </w:numPr>
        <w:tabs>
          <w:tab w:val="left" w:pos="420"/>
        </w:tabs>
        <w:spacing w:line="360" w:lineRule="auto"/>
        <w:rPr>
          <w:color w:val="auto"/>
          <w:sz w:val="24"/>
        </w:rPr>
      </w:pPr>
      <w:r>
        <w:rPr>
          <w:rFonts w:hint="eastAsia"/>
          <w:color w:val="auto"/>
          <w:sz w:val="24"/>
        </w:rPr>
        <w:t>李一平. 水污染防治/河(湖)长制系列培训教材[M]. 北京: 中国水利水电出版社, 2018.</w:t>
      </w:r>
    </w:p>
    <w:p>
      <w:pPr>
        <w:widowControl/>
        <w:numPr>
          <w:ilvl w:val="0"/>
          <w:numId w:val="2"/>
        </w:numPr>
        <w:tabs>
          <w:tab w:val="left" w:pos="420"/>
        </w:tabs>
        <w:spacing w:line="360" w:lineRule="auto"/>
        <w:rPr>
          <w:color w:val="auto"/>
          <w:sz w:val="24"/>
        </w:rPr>
      </w:pPr>
      <w:r>
        <w:rPr>
          <w:rFonts w:hint="eastAsia"/>
          <w:color w:val="auto"/>
          <w:sz w:val="24"/>
        </w:rPr>
        <w:t>李一平, 唐春燕等. 太湖水生态动力学模型研究[M]. 北京: 中国水利水电出版社, 2014.</w:t>
      </w:r>
    </w:p>
    <w:p>
      <w:pPr>
        <w:widowControl/>
        <w:numPr>
          <w:ilvl w:val="0"/>
          <w:numId w:val="2"/>
        </w:numPr>
        <w:tabs>
          <w:tab w:val="left" w:pos="420"/>
        </w:tabs>
        <w:spacing w:line="360" w:lineRule="auto"/>
        <w:rPr>
          <w:color w:val="auto"/>
          <w:sz w:val="24"/>
        </w:rPr>
      </w:pPr>
      <w:r>
        <w:rPr>
          <w:rFonts w:hint="eastAsia"/>
          <w:color w:val="auto"/>
          <w:sz w:val="24"/>
        </w:rPr>
        <w:t>李轶. 水环境治理[M]. 北京: 中国水利水电出版社, 2018.</w:t>
      </w:r>
    </w:p>
    <w:p>
      <w:pPr>
        <w:widowControl/>
        <w:numPr>
          <w:ilvl w:val="0"/>
          <w:numId w:val="2"/>
        </w:numPr>
        <w:tabs>
          <w:tab w:val="left" w:pos="420"/>
        </w:tabs>
        <w:spacing w:line="360" w:lineRule="auto"/>
        <w:rPr>
          <w:color w:val="auto"/>
          <w:sz w:val="24"/>
        </w:rPr>
      </w:pPr>
      <w:r>
        <w:rPr>
          <w:rFonts w:hint="eastAsia"/>
          <w:color w:val="auto"/>
          <w:sz w:val="24"/>
        </w:rPr>
        <w:t>侯俊, 王晓刚等. 河道内流量增量法技术指南[M]. 北京: 中国水利水电出版社, 2021.</w:t>
      </w:r>
    </w:p>
    <w:p>
      <w:pPr>
        <w:widowControl/>
        <w:numPr>
          <w:ilvl w:val="0"/>
          <w:numId w:val="2"/>
        </w:numPr>
        <w:tabs>
          <w:tab w:val="left" w:pos="420"/>
        </w:tabs>
        <w:spacing w:line="360" w:lineRule="auto"/>
        <w:rPr>
          <w:color w:val="auto"/>
          <w:sz w:val="24"/>
        </w:rPr>
      </w:pPr>
      <w:r>
        <w:rPr>
          <w:rFonts w:hint="eastAsia"/>
          <w:color w:val="auto"/>
          <w:sz w:val="24"/>
        </w:rPr>
        <w:t>刘晓东, 王鹏等. 环境影响评价基础[M]. 北京: 科学出版社, 2021.</w:t>
      </w:r>
    </w:p>
    <w:p>
      <w:pPr>
        <w:widowControl/>
        <w:numPr>
          <w:ilvl w:val="0"/>
          <w:numId w:val="2"/>
        </w:numPr>
        <w:tabs>
          <w:tab w:val="left" w:pos="420"/>
        </w:tabs>
        <w:spacing w:line="360" w:lineRule="auto"/>
        <w:rPr>
          <w:color w:val="auto"/>
          <w:sz w:val="24"/>
        </w:rPr>
      </w:pPr>
      <w:r>
        <w:rPr>
          <w:rFonts w:hint="eastAsia"/>
          <w:color w:val="auto"/>
          <w:sz w:val="24"/>
        </w:rPr>
        <w:t>胡磊, 纪靓靓等. 环境生态监测实验教程[M]. 南京: 河海大学出版社, 2017.</w:t>
      </w:r>
    </w:p>
    <w:p>
      <w:pPr>
        <w:widowControl/>
        <w:numPr>
          <w:ilvl w:val="0"/>
          <w:numId w:val="2"/>
        </w:numPr>
        <w:tabs>
          <w:tab w:val="left" w:pos="420"/>
        </w:tabs>
        <w:spacing w:line="360" w:lineRule="auto"/>
        <w:rPr>
          <w:color w:val="auto"/>
          <w:sz w:val="24"/>
        </w:rPr>
      </w:pPr>
      <w:r>
        <w:rPr>
          <w:rFonts w:hint="eastAsia"/>
          <w:color w:val="auto"/>
          <w:sz w:val="24"/>
        </w:rPr>
        <w:t>胡磊. 水污染控制实验教程[M]. 南京: 河海大学出版社, 2019.</w:t>
      </w:r>
    </w:p>
    <w:p>
      <w:pPr>
        <w:widowControl/>
        <w:numPr>
          <w:ilvl w:val="0"/>
          <w:numId w:val="2"/>
        </w:numPr>
        <w:tabs>
          <w:tab w:val="left" w:pos="420"/>
        </w:tabs>
        <w:spacing w:line="360" w:lineRule="auto"/>
        <w:rPr>
          <w:color w:val="auto"/>
          <w:sz w:val="24"/>
        </w:rPr>
      </w:pPr>
      <w:r>
        <w:rPr>
          <w:rFonts w:hint="eastAsia"/>
          <w:color w:val="auto"/>
          <w:sz w:val="24"/>
        </w:rPr>
        <w:t>陈卫. 城市水系统运营与管理[M]. 北京: 中国建筑工业出版社, 2010.</w:t>
      </w:r>
    </w:p>
    <w:p>
      <w:pPr>
        <w:widowControl/>
        <w:numPr>
          <w:ilvl w:val="0"/>
          <w:numId w:val="2"/>
        </w:numPr>
        <w:tabs>
          <w:tab w:val="left" w:pos="420"/>
        </w:tabs>
        <w:spacing w:line="360" w:lineRule="auto"/>
        <w:rPr>
          <w:color w:val="auto"/>
          <w:sz w:val="24"/>
        </w:rPr>
      </w:pPr>
      <w:r>
        <w:rPr>
          <w:rFonts w:hint="eastAsia"/>
          <w:color w:val="auto"/>
          <w:sz w:val="24"/>
        </w:rPr>
        <w:t>汪翙. 给水排水管网工程[M]. 北京: 化学工业出版社, 2013.</w:t>
      </w:r>
    </w:p>
    <w:p>
      <w:pPr>
        <w:widowControl/>
        <w:numPr>
          <w:ilvl w:val="0"/>
          <w:numId w:val="2"/>
        </w:numPr>
        <w:tabs>
          <w:tab w:val="left" w:pos="420"/>
        </w:tabs>
        <w:spacing w:line="360" w:lineRule="auto"/>
        <w:rPr>
          <w:color w:val="auto"/>
          <w:sz w:val="24"/>
        </w:rPr>
      </w:pPr>
      <w:r>
        <w:rPr>
          <w:rFonts w:hint="eastAsia"/>
          <w:color w:val="auto"/>
          <w:sz w:val="24"/>
        </w:rPr>
        <w:t>陆光华, 刘建超等. 有机污染化学[M]. 南京: 河海大学出版社, 2020.</w:t>
      </w:r>
    </w:p>
    <w:p>
      <w:pPr>
        <w:widowControl/>
        <w:numPr>
          <w:ilvl w:val="0"/>
          <w:numId w:val="2"/>
        </w:numPr>
        <w:tabs>
          <w:tab w:val="left" w:pos="420"/>
        </w:tabs>
        <w:spacing w:line="360" w:lineRule="auto"/>
        <w:rPr>
          <w:color w:val="auto"/>
          <w:sz w:val="24"/>
        </w:rPr>
      </w:pPr>
      <w:r>
        <w:rPr>
          <w:rFonts w:hint="eastAsia"/>
          <w:color w:val="auto"/>
          <w:sz w:val="24"/>
        </w:rPr>
        <w:t>郑晓英, 林涛. Wastewater Treatment Engineering: New perspective, Innovation, and Application[M]. 南京: 河海大学出版社, 2020.</w:t>
      </w:r>
    </w:p>
    <w:p>
      <w:pPr>
        <w:widowControl/>
        <w:numPr>
          <w:ilvl w:val="0"/>
          <w:numId w:val="2"/>
        </w:numPr>
        <w:tabs>
          <w:tab w:val="left" w:pos="420"/>
        </w:tabs>
        <w:spacing w:line="360" w:lineRule="auto"/>
        <w:rPr>
          <w:color w:val="auto"/>
          <w:sz w:val="24"/>
        </w:rPr>
      </w:pPr>
      <w:r>
        <w:rPr>
          <w:rFonts w:hint="eastAsia"/>
          <w:color w:val="auto"/>
          <w:sz w:val="24"/>
        </w:rPr>
        <w:t>李轶, 张文龙. Ecological Restoration Theory and Technology[M]. 南京: 河海大学出版社, 2021.</w:t>
      </w:r>
    </w:p>
    <w:p>
      <w:pPr>
        <w:widowControl/>
        <w:numPr>
          <w:ilvl w:val="0"/>
          <w:numId w:val="2"/>
        </w:numPr>
        <w:tabs>
          <w:tab w:val="left" w:pos="420"/>
        </w:tabs>
        <w:spacing w:line="360" w:lineRule="auto"/>
        <w:rPr>
          <w:color w:val="auto"/>
          <w:sz w:val="24"/>
        </w:rPr>
      </w:pPr>
      <w:r>
        <w:rPr>
          <w:rFonts w:hint="eastAsia"/>
          <w:color w:val="auto"/>
          <w:sz w:val="24"/>
        </w:rPr>
        <w:t>李轶. Environment Engineering[M]. 南京: 河海大学出版社, 2015.</w:t>
      </w:r>
    </w:p>
    <w:p>
      <w:pPr>
        <w:widowControl/>
        <w:numPr>
          <w:ilvl w:val="0"/>
          <w:numId w:val="2"/>
        </w:numPr>
        <w:tabs>
          <w:tab w:val="left" w:pos="420"/>
        </w:tabs>
        <w:spacing w:line="360" w:lineRule="auto"/>
        <w:rPr>
          <w:color w:val="auto"/>
          <w:sz w:val="24"/>
        </w:rPr>
      </w:pPr>
      <w:r>
        <w:rPr>
          <w:rFonts w:hint="eastAsia"/>
          <w:color w:val="auto"/>
          <w:sz w:val="24"/>
        </w:rPr>
        <w:t>李轶, 王龙飞等. Water Pollution Control Engineering[M]. 南京: 河海大学出版社, 2019.</w:t>
      </w:r>
    </w:p>
    <w:p>
      <w:pPr>
        <w:widowControl/>
        <w:numPr>
          <w:ilvl w:val="0"/>
          <w:numId w:val="2"/>
        </w:numPr>
        <w:tabs>
          <w:tab w:val="left" w:pos="420"/>
        </w:tabs>
        <w:spacing w:line="360" w:lineRule="auto"/>
        <w:rPr>
          <w:color w:val="auto"/>
          <w:sz w:val="24"/>
        </w:rPr>
      </w:pPr>
      <w:r>
        <w:rPr>
          <w:rFonts w:hint="eastAsia"/>
          <w:color w:val="auto"/>
          <w:sz w:val="24"/>
        </w:rPr>
        <w:t>王建平. 水文地质勘察技术及应用[M].北京: 中国水利水电出版社，2021.</w:t>
      </w:r>
    </w:p>
    <w:p>
      <w:pPr>
        <w:widowControl/>
        <w:numPr>
          <w:ilvl w:val="0"/>
          <w:numId w:val="2"/>
        </w:numPr>
        <w:tabs>
          <w:tab w:val="left" w:pos="420"/>
        </w:tabs>
        <w:spacing w:line="360" w:lineRule="auto"/>
        <w:rPr>
          <w:color w:val="auto"/>
          <w:sz w:val="24"/>
        </w:rPr>
      </w:pPr>
      <w:r>
        <w:rPr>
          <w:rFonts w:hint="eastAsia"/>
          <w:color w:val="auto"/>
          <w:sz w:val="24"/>
        </w:rPr>
        <w:t>孙少锐, 乐慧琳等. 岩石力学试验教程[M]. 南京: 河海大学出版社, 2020.</w:t>
      </w:r>
    </w:p>
    <w:p>
      <w:pPr>
        <w:widowControl/>
        <w:numPr>
          <w:ilvl w:val="0"/>
          <w:numId w:val="2"/>
        </w:numPr>
        <w:tabs>
          <w:tab w:val="left" w:pos="420"/>
        </w:tabs>
        <w:spacing w:line="360" w:lineRule="auto"/>
        <w:rPr>
          <w:color w:val="auto"/>
          <w:sz w:val="24"/>
        </w:rPr>
      </w:pPr>
      <w:r>
        <w:rPr>
          <w:rFonts w:hint="eastAsia"/>
          <w:color w:val="auto"/>
          <w:sz w:val="24"/>
        </w:rPr>
        <w:t>黄靖宇. 淡水生态修复学概论[M]. 北京: 化学工业出版社, 2020.</w:t>
      </w:r>
    </w:p>
    <w:p>
      <w:pPr>
        <w:widowControl/>
        <w:numPr>
          <w:ilvl w:val="0"/>
          <w:numId w:val="2"/>
        </w:numPr>
        <w:tabs>
          <w:tab w:val="left" w:pos="420"/>
        </w:tabs>
        <w:spacing w:line="360" w:lineRule="auto"/>
        <w:rPr>
          <w:color w:val="auto"/>
          <w:sz w:val="24"/>
        </w:rPr>
      </w:pPr>
      <w:r>
        <w:rPr>
          <w:rFonts w:hint="eastAsia"/>
          <w:color w:val="auto"/>
          <w:sz w:val="24"/>
        </w:rPr>
        <w:t>杨保全, 龚友平. 基础工程与地基处理[M].南京: 河海大学出版社, 2020.</w:t>
      </w:r>
    </w:p>
    <w:p>
      <w:pPr>
        <w:widowControl/>
        <w:numPr>
          <w:ilvl w:val="0"/>
          <w:numId w:val="2"/>
        </w:numPr>
        <w:tabs>
          <w:tab w:val="left" w:pos="420"/>
        </w:tabs>
        <w:spacing w:line="360" w:lineRule="auto"/>
        <w:rPr>
          <w:color w:val="auto"/>
          <w:sz w:val="24"/>
        </w:rPr>
      </w:pPr>
      <w:r>
        <w:rPr>
          <w:rFonts w:hint="eastAsia"/>
          <w:color w:val="auto"/>
          <w:sz w:val="24"/>
        </w:rPr>
        <w:t>孙树林. 岩体结构图解分析[M].南京: 河海大学出版社, 2020.</w:t>
      </w:r>
    </w:p>
    <w:p>
      <w:pPr>
        <w:widowControl/>
        <w:numPr>
          <w:ilvl w:val="0"/>
          <w:numId w:val="2"/>
        </w:numPr>
        <w:tabs>
          <w:tab w:val="left" w:pos="420"/>
        </w:tabs>
        <w:spacing w:line="360" w:lineRule="auto"/>
        <w:rPr>
          <w:color w:val="auto"/>
          <w:sz w:val="24"/>
        </w:rPr>
      </w:pPr>
      <w:r>
        <w:rPr>
          <w:rFonts w:hint="eastAsia"/>
          <w:color w:val="auto"/>
          <w:sz w:val="24"/>
        </w:rPr>
        <w:t>孙英学, 龚友平. 下扬子地层区化石手册[M]. 南京: 河海大学出版社, 2021.</w:t>
      </w:r>
    </w:p>
    <w:p>
      <w:pPr>
        <w:widowControl/>
        <w:numPr>
          <w:ilvl w:val="0"/>
          <w:numId w:val="2"/>
        </w:numPr>
        <w:tabs>
          <w:tab w:val="left" w:pos="420"/>
        </w:tabs>
        <w:spacing w:line="360" w:lineRule="auto"/>
        <w:rPr>
          <w:color w:val="auto"/>
          <w:sz w:val="24"/>
        </w:rPr>
      </w:pPr>
      <w:r>
        <w:rPr>
          <w:rFonts w:hint="eastAsia"/>
          <w:color w:val="auto"/>
          <w:sz w:val="24"/>
        </w:rPr>
        <w:t>王惠民. 流体力学基础[M]. 北京: 清华大学出版社, 2005.</w:t>
      </w:r>
    </w:p>
    <w:p>
      <w:pPr>
        <w:widowControl/>
        <w:numPr>
          <w:ilvl w:val="0"/>
          <w:numId w:val="2"/>
        </w:numPr>
        <w:tabs>
          <w:tab w:val="left" w:pos="420"/>
        </w:tabs>
        <w:spacing w:line="360" w:lineRule="auto"/>
        <w:rPr>
          <w:color w:val="auto"/>
          <w:sz w:val="24"/>
        </w:rPr>
      </w:pPr>
      <w:r>
        <w:rPr>
          <w:rFonts w:hint="eastAsia"/>
          <w:color w:val="auto"/>
          <w:sz w:val="24"/>
        </w:rPr>
        <w:t>张发明. 地质工程设计(第二版)[M]. 北京: 中国水利水电出版社, 2018.</w:t>
      </w:r>
    </w:p>
    <w:p>
      <w:pPr>
        <w:widowControl/>
        <w:numPr>
          <w:ilvl w:val="0"/>
          <w:numId w:val="2"/>
        </w:numPr>
        <w:tabs>
          <w:tab w:val="left" w:pos="420"/>
        </w:tabs>
        <w:spacing w:line="360" w:lineRule="auto"/>
        <w:rPr>
          <w:color w:val="auto"/>
          <w:sz w:val="24"/>
        </w:rPr>
      </w:pPr>
      <w:r>
        <w:rPr>
          <w:rFonts w:hint="eastAsia"/>
          <w:color w:val="auto"/>
          <w:sz w:val="24"/>
        </w:rPr>
        <w:t>魏继红, 孙少锐等. 岩体结构面剪切破坏机理及参数识别试验研究[M]. 南京: 河海大学出版社, 2018.</w:t>
      </w:r>
    </w:p>
    <w:p>
      <w:pPr>
        <w:widowControl/>
        <w:numPr>
          <w:ilvl w:val="0"/>
          <w:numId w:val="2"/>
        </w:numPr>
        <w:tabs>
          <w:tab w:val="left" w:pos="420"/>
        </w:tabs>
        <w:spacing w:line="360" w:lineRule="auto"/>
        <w:rPr>
          <w:color w:val="auto"/>
          <w:sz w:val="24"/>
        </w:rPr>
      </w:pPr>
      <w:r>
        <w:rPr>
          <w:rFonts w:hint="eastAsia"/>
          <w:color w:val="auto"/>
          <w:sz w:val="24"/>
        </w:rPr>
        <w:t>魏继红, 吴继敏等. 沿海滩涂地区大直径灌注桩承载性状研究[M]. 南京: 河海大学出版社, 2018.</w:t>
      </w:r>
    </w:p>
    <w:p>
      <w:pPr>
        <w:widowControl/>
        <w:numPr>
          <w:ilvl w:val="0"/>
          <w:numId w:val="2"/>
        </w:numPr>
        <w:tabs>
          <w:tab w:val="left" w:pos="420"/>
        </w:tabs>
        <w:spacing w:line="360" w:lineRule="auto"/>
        <w:rPr>
          <w:color w:val="auto"/>
          <w:sz w:val="24"/>
        </w:rPr>
      </w:pPr>
      <w:r>
        <w:rPr>
          <w:rFonts w:hint="eastAsia"/>
          <w:color w:val="auto"/>
          <w:sz w:val="24"/>
        </w:rPr>
        <w:t>周志芳, 王锦囯等. 裂隙介质水动力学原理第二版[M]. 北京: 地质出版社, 2019.</w:t>
      </w:r>
      <w:r>
        <w:rPr>
          <w:rFonts w:hint="eastAsia"/>
          <w:color w:val="auto"/>
          <w:sz w:val="24"/>
        </w:rPr>
        <w:tab/>
      </w:r>
      <w:r>
        <w:rPr>
          <w:rFonts w:hint="eastAsia"/>
          <w:color w:val="auto"/>
          <w:sz w:val="24"/>
        </w:rPr>
        <w:tab/>
      </w:r>
    </w:p>
    <w:p>
      <w:pPr>
        <w:widowControl/>
        <w:numPr>
          <w:ilvl w:val="0"/>
          <w:numId w:val="2"/>
        </w:numPr>
        <w:tabs>
          <w:tab w:val="left" w:pos="420"/>
        </w:tabs>
        <w:spacing w:line="360" w:lineRule="auto"/>
        <w:rPr>
          <w:color w:val="auto"/>
          <w:sz w:val="24"/>
        </w:rPr>
      </w:pPr>
      <w:r>
        <w:rPr>
          <w:rFonts w:hint="eastAsia"/>
          <w:color w:val="auto"/>
          <w:sz w:val="24"/>
        </w:rPr>
        <w:t>周志芳, 王锦国. 地下水动力学[M]. 北京: 科学出版社, 2013.</w:t>
      </w:r>
    </w:p>
    <w:p>
      <w:pPr>
        <w:widowControl/>
        <w:numPr>
          <w:ilvl w:val="0"/>
          <w:numId w:val="2"/>
        </w:numPr>
        <w:tabs>
          <w:tab w:val="left" w:pos="420"/>
        </w:tabs>
        <w:spacing w:line="360" w:lineRule="auto"/>
        <w:rPr>
          <w:color w:val="auto"/>
          <w:sz w:val="24"/>
        </w:rPr>
      </w:pPr>
      <w:r>
        <w:rPr>
          <w:rFonts w:hint="eastAsia"/>
          <w:color w:val="auto"/>
          <w:sz w:val="24"/>
        </w:rPr>
        <w:t>周志芳, 窦智. 实验水文地质学[M]. 北京: 科学出版社, 2015.</w:t>
      </w:r>
    </w:p>
    <w:p>
      <w:pPr>
        <w:widowControl/>
        <w:numPr>
          <w:ilvl w:val="0"/>
          <w:numId w:val="2"/>
        </w:numPr>
        <w:tabs>
          <w:tab w:val="left" w:pos="420"/>
        </w:tabs>
        <w:spacing w:line="360" w:lineRule="auto"/>
        <w:rPr>
          <w:color w:val="auto"/>
          <w:sz w:val="24"/>
        </w:rPr>
      </w:pPr>
      <w:r>
        <w:rPr>
          <w:rFonts w:hint="eastAsia"/>
          <w:color w:val="auto"/>
          <w:sz w:val="24"/>
        </w:rPr>
        <w:t>宋汉周, 朱旭芬. 水电站坝址渗流水化学及其监测导论[M]. 北京: 科学出版社, 2017.</w:t>
      </w:r>
    </w:p>
    <w:p>
      <w:pPr>
        <w:widowControl/>
        <w:numPr>
          <w:ilvl w:val="0"/>
          <w:numId w:val="2"/>
        </w:numPr>
        <w:tabs>
          <w:tab w:val="left" w:pos="420"/>
        </w:tabs>
        <w:spacing w:line="360" w:lineRule="auto"/>
        <w:rPr>
          <w:color w:val="auto"/>
          <w:sz w:val="24"/>
        </w:rPr>
      </w:pPr>
      <w:r>
        <w:rPr>
          <w:rFonts w:hint="eastAsia"/>
          <w:color w:val="auto"/>
          <w:sz w:val="24"/>
        </w:rPr>
        <w:t>张宏兵, 蒋甫玉等. 工程地球物理勘探[M]. 北京: 中国水利水电出版社, 2019.</w:t>
      </w:r>
    </w:p>
    <w:p>
      <w:pPr>
        <w:widowControl/>
        <w:numPr>
          <w:ilvl w:val="0"/>
          <w:numId w:val="2"/>
        </w:numPr>
        <w:tabs>
          <w:tab w:val="left" w:pos="420"/>
        </w:tabs>
        <w:spacing w:line="360" w:lineRule="auto"/>
        <w:rPr>
          <w:color w:val="auto"/>
          <w:sz w:val="24"/>
        </w:rPr>
      </w:pPr>
      <w:r>
        <w:rPr>
          <w:rFonts w:hint="eastAsia"/>
          <w:color w:val="auto"/>
          <w:sz w:val="24"/>
        </w:rPr>
        <w:t>李磊. 污泥—生活垃圾混合填埋体强度演化及稳定性[M]. 北京: 科学出版社, 2019.</w:t>
      </w:r>
    </w:p>
    <w:p>
      <w:pPr>
        <w:widowControl/>
        <w:numPr>
          <w:ilvl w:val="0"/>
          <w:numId w:val="2"/>
        </w:numPr>
        <w:tabs>
          <w:tab w:val="left" w:pos="420"/>
        </w:tabs>
        <w:spacing w:line="360" w:lineRule="auto"/>
        <w:rPr>
          <w:color w:val="auto"/>
          <w:sz w:val="24"/>
        </w:rPr>
      </w:pPr>
      <w:r>
        <w:rPr>
          <w:rFonts w:hint="eastAsia"/>
          <w:color w:val="auto"/>
          <w:sz w:val="24"/>
        </w:rPr>
        <w:t>崔希璋等. 广义测量平差(新版)[M]. 武汉: 武汉大学出版社, 2009.</w:t>
      </w:r>
    </w:p>
    <w:p>
      <w:pPr>
        <w:widowControl/>
        <w:numPr>
          <w:ilvl w:val="0"/>
          <w:numId w:val="2"/>
        </w:numPr>
        <w:tabs>
          <w:tab w:val="left" w:pos="420"/>
        </w:tabs>
        <w:spacing w:line="360" w:lineRule="auto"/>
        <w:rPr>
          <w:color w:val="auto"/>
          <w:sz w:val="24"/>
        </w:rPr>
      </w:pPr>
      <w:r>
        <w:rPr>
          <w:rFonts w:hint="eastAsia"/>
          <w:color w:val="auto"/>
          <w:sz w:val="24"/>
        </w:rPr>
        <w:t>段四波, 李召良等. 地表温度热红外遥感反演方法[M]. 北京: 科学出版社, 2018.</w:t>
      </w:r>
    </w:p>
    <w:p>
      <w:pPr>
        <w:widowControl/>
        <w:numPr>
          <w:ilvl w:val="0"/>
          <w:numId w:val="2"/>
        </w:numPr>
        <w:tabs>
          <w:tab w:val="left" w:pos="420"/>
        </w:tabs>
        <w:spacing w:line="360" w:lineRule="auto"/>
        <w:rPr>
          <w:color w:val="auto"/>
          <w:sz w:val="24"/>
        </w:rPr>
      </w:pPr>
      <w:r>
        <w:rPr>
          <w:rFonts w:hint="eastAsia"/>
          <w:color w:val="auto"/>
          <w:sz w:val="24"/>
        </w:rPr>
        <w:t>方源敏, 陈杰等</w:t>
      </w:r>
      <w:r>
        <w:rPr>
          <w:color w:val="auto"/>
          <w:sz w:val="24"/>
        </w:rPr>
        <w:t>.</w:t>
      </w:r>
      <w:r>
        <w:rPr>
          <w:rFonts w:hint="eastAsia"/>
          <w:color w:val="auto"/>
          <w:sz w:val="24"/>
        </w:rPr>
        <w:t xml:space="preserve"> 现代测绘地理信息理论与技术[M]. 北京: 科学出版社, 2016.</w:t>
      </w:r>
    </w:p>
    <w:p>
      <w:pPr>
        <w:widowControl/>
        <w:numPr>
          <w:ilvl w:val="0"/>
          <w:numId w:val="2"/>
        </w:numPr>
        <w:tabs>
          <w:tab w:val="left" w:pos="420"/>
        </w:tabs>
        <w:spacing w:line="360" w:lineRule="auto"/>
        <w:rPr>
          <w:color w:val="auto"/>
          <w:sz w:val="24"/>
        </w:rPr>
      </w:pPr>
      <w:r>
        <w:rPr>
          <w:rFonts w:hint="eastAsia"/>
          <w:color w:val="auto"/>
          <w:sz w:val="24"/>
        </w:rPr>
        <w:t>何秀风, 何敏. InSAR对地观测数据处理方法[M]. 北京: 科学出版社, 2012.</w:t>
      </w:r>
    </w:p>
    <w:p>
      <w:pPr>
        <w:widowControl/>
        <w:numPr>
          <w:ilvl w:val="0"/>
          <w:numId w:val="2"/>
        </w:numPr>
        <w:tabs>
          <w:tab w:val="left" w:pos="420"/>
        </w:tabs>
        <w:spacing w:line="360" w:lineRule="auto"/>
        <w:rPr>
          <w:color w:val="auto"/>
          <w:sz w:val="24"/>
        </w:rPr>
      </w:pPr>
      <w:r>
        <w:rPr>
          <w:rFonts w:hint="eastAsia"/>
          <w:color w:val="auto"/>
          <w:sz w:val="24"/>
        </w:rPr>
        <w:t>黄声享, 尹晖等. 变形监测数据处理[M]. 武汉: 武汉大学出版社, 2010.</w:t>
      </w:r>
    </w:p>
    <w:p>
      <w:pPr>
        <w:widowControl/>
        <w:numPr>
          <w:ilvl w:val="0"/>
          <w:numId w:val="2"/>
        </w:numPr>
        <w:tabs>
          <w:tab w:val="left" w:pos="420"/>
        </w:tabs>
        <w:spacing w:line="360" w:lineRule="auto"/>
        <w:rPr>
          <w:color w:val="auto"/>
          <w:sz w:val="24"/>
        </w:rPr>
      </w:pPr>
      <w:r>
        <w:rPr>
          <w:rFonts w:hint="eastAsia"/>
          <w:color w:val="auto"/>
          <w:sz w:val="24"/>
        </w:rPr>
        <w:t>黄昕. 高分辨率遥感信息处理[M]. 北京: 科学出版社, 2018.</w:t>
      </w:r>
    </w:p>
    <w:p>
      <w:pPr>
        <w:widowControl/>
        <w:numPr>
          <w:ilvl w:val="0"/>
          <w:numId w:val="2"/>
        </w:numPr>
        <w:tabs>
          <w:tab w:val="left" w:pos="420"/>
        </w:tabs>
        <w:spacing w:line="360" w:lineRule="auto"/>
        <w:rPr>
          <w:color w:val="auto"/>
          <w:sz w:val="24"/>
        </w:rPr>
      </w:pPr>
      <w:r>
        <w:rPr>
          <w:rFonts w:hint="eastAsia"/>
          <w:color w:val="auto"/>
          <w:sz w:val="24"/>
        </w:rPr>
        <w:t>李建松, 唐雪华. 地理信息系统原理(第二版)[M]. 武汉: 武汉大学出版社, 2017.</w:t>
      </w:r>
    </w:p>
    <w:p>
      <w:pPr>
        <w:widowControl/>
        <w:numPr>
          <w:ilvl w:val="0"/>
          <w:numId w:val="2"/>
        </w:numPr>
        <w:tabs>
          <w:tab w:val="left" w:pos="420"/>
        </w:tabs>
        <w:spacing w:line="360" w:lineRule="auto"/>
        <w:rPr>
          <w:color w:val="auto"/>
          <w:sz w:val="24"/>
        </w:rPr>
      </w:pPr>
      <w:r>
        <w:rPr>
          <w:rFonts w:hint="eastAsia"/>
          <w:color w:val="auto"/>
          <w:sz w:val="24"/>
        </w:rPr>
        <w:t>李征航, 魏二虎等. 空间大地测量学(第一版)[M]. 武汉: 武汉大学出版社, 2010.</w:t>
      </w:r>
    </w:p>
    <w:p>
      <w:pPr>
        <w:widowControl/>
        <w:numPr>
          <w:ilvl w:val="0"/>
          <w:numId w:val="2"/>
        </w:numPr>
        <w:tabs>
          <w:tab w:val="left" w:pos="420"/>
        </w:tabs>
        <w:spacing w:line="360" w:lineRule="auto"/>
        <w:rPr>
          <w:color w:val="auto"/>
          <w:sz w:val="24"/>
        </w:rPr>
      </w:pPr>
      <w:r>
        <w:rPr>
          <w:rFonts w:hint="eastAsia"/>
          <w:color w:val="auto"/>
          <w:sz w:val="24"/>
        </w:rPr>
        <w:t>李征航, 张小红. 卫星导航定位新技术及高精度数据处理方法[M]. 武汉: 武汉大学出版社, 2009.</w:t>
      </w:r>
    </w:p>
    <w:p>
      <w:pPr>
        <w:widowControl/>
        <w:numPr>
          <w:ilvl w:val="0"/>
          <w:numId w:val="2"/>
        </w:numPr>
        <w:tabs>
          <w:tab w:val="left" w:pos="420"/>
        </w:tabs>
        <w:spacing w:line="360" w:lineRule="auto"/>
        <w:rPr>
          <w:color w:val="auto"/>
          <w:sz w:val="24"/>
        </w:rPr>
      </w:pPr>
      <w:r>
        <w:rPr>
          <w:rFonts w:hint="eastAsia"/>
          <w:color w:val="auto"/>
          <w:sz w:val="24"/>
        </w:rPr>
        <w:t>梁顺林, 李小文等. 定量遥感:理念与算法[M]. 北京: 科学出版社, 2016.</w:t>
      </w:r>
    </w:p>
    <w:p>
      <w:pPr>
        <w:widowControl/>
        <w:numPr>
          <w:ilvl w:val="0"/>
          <w:numId w:val="2"/>
        </w:numPr>
        <w:tabs>
          <w:tab w:val="left" w:pos="420"/>
        </w:tabs>
        <w:spacing w:line="360" w:lineRule="auto"/>
        <w:rPr>
          <w:color w:val="auto"/>
          <w:sz w:val="24"/>
        </w:rPr>
      </w:pPr>
      <w:r>
        <w:rPr>
          <w:rFonts w:hint="eastAsia"/>
          <w:color w:val="auto"/>
          <w:sz w:val="24"/>
        </w:rPr>
        <w:t>邱冬炜, 丁克良等. 变形监测技术与工程应用[M]. 武汉: 武汉大学出版社, 2016.</w:t>
      </w:r>
    </w:p>
    <w:p>
      <w:pPr>
        <w:widowControl/>
        <w:numPr>
          <w:ilvl w:val="0"/>
          <w:numId w:val="2"/>
        </w:numPr>
        <w:tabs>
          <w:tab w:val="left" w:pos="420"/>
        </w:tabs>
        <w:spacing w:line="360" w:lineRule="auto"/>
        <w:rPr>
          <w:color w:val="auto"/>
          <w:sz w:val="24"/>
        </w:rPr>
      </w:pPr>
      <w:r>
        <w:rPr>
          <w:rFonts w:hint="eastAsia"/>
          <w:color w:val="auto"/>
          <w:sz w:val="24"/>
        </w:rPr>
        <w:t>沈云中, 陶本藻. 实用测量数据处理方法[M]. 北京: 测绘出版社, 2012.</w:t>
      </w:r>
    </w:p>
    <w:p>
      <w:pPr>
        <w:widowControl/>
        <w:numPr>
          <w:ilvl w:val="0"/>
          <w:numId w:val="2"/>
        </w:numPr>
        <w:tabs>
          <w:tab w:val="left" w:pos="420"/>
        </w:tabs>
        <w:spacing w:line="360" w:lineRule="auto"/>
        <w:rPr>
          <w:color w:val="auto"/>
          <w:sz w:val="24"/>
        </w:rPr>
      </w:pPr>
      <w:r>
        <w:rPr>
          <w:rFonts w:hint="eastAsia"/>
          <w:color w:val="auto"/>
          <w:sz w:val="24"/>
        </w:rPr>
        <w:t>孙显. 高分辨率遥感图像理解[M]. 北京: 科学出版社, 2011.</w:t>
      </w:r>
    </w:p>
    <w:p>
      <w:pPr>
        <w:widowControl/>
        <w:numPr>
          <w:ilvl w:val="0"/>
          <w:numId w:val="2"/>
        </w:numPr>
        <w:tabs>
          <w:tab w:val="left" w:pos="420"/>
        </w:tabs>
        <w:spacing w:line="360" w:lineRule="auto"/>
        <w:rPr>
          <w:color w:val="auto"/>
          <w:sz w:val="24"/>
        </w:rPr>
      </w:pPr>
      <w:r>
        <w:rPr>
          <w:rFonts w:hint="eastAsia"/>
          <w:color w:val="auto"/>
          <w:sz w:val="24"/>
        </w:rPr>
        <w:t>田国良. 热红外遥感第2版[M]. 北京: 电子工业出版社, 2014.</w:t>
      </w:r>
    </w:p>
    <w:p>
      <w:pPr>
        <w:widowControl/>
        <w:numPr>
          <w:ilvl w:val="0"/>
          <w:numId w:val="2"/>
        </w:numPr>
        <w:tabs>
          <w:tab w:val="left" w:pos="420"/>
        </w:tabs>
        <w:spacing w:line="360" w:lineRule="auto"/>
        <w:rPr>
          <w:color w:val="auto"/>
          <w:sz w:val="24"/>
        </w:rPr>
      </w:pPr>
      <w:r>
        <w:rPr>
          <w:rFonts w:hint="eastAsia"/>
          <w:color w:val="auto"/>
          <w:sz w:val="24"/>
        </w:rPr>
        <w:t>吴信才. 时空大数据与云平台(理论篇)[M]. 北京: 科学出版社, 2018.</w:t>
      </w:r>
    </w:p>
    <w:p>
      <w:pPr>
        <w:widowControl/>
        <w:numPr>
          <w:ilvl w:val="0"/>
          <w:numId w:val="2"/>
        </w:numPr>
        <w:tabs>
          <w:tab w:val="left" w:pos="420"/>
        </w:tabs>
        <w:spacing w:line="360" w:lineRule="auto"/>
        <w:rPr>
          <w:color w:val="auto"/>
          <w:sz w:val="24"/>
        </w:rPr>
      </w:pPr>
      <w:r>
        <w:rPr>
          <w:rFonts w:hint="eastAsia"/>
          <w:color w:val="auto"/>
          <w:sz w:val="24"/>
        </w:rPr>
        <w:t>徐进军. 工业测量技术与数据处理[M]. 武汉: 武汉大学出版社, 2014.</w:t>
      </w:r>
    </w:p>
    <w:p>
      <w:pPr>
        <w:widowControl/>
        <w:numPr>
          <w:ilvl w:val="0"/>
          <w:numId w:val="2"/>
        </w:numPr>
        <w:tabs>
          <w:tab w:val="left" w:pos="420"/>
        </w:tabs>
        <w:spacing w:line="360" w:lineRule="auto"/>
        <w:rPr>
          <w:color w:val="auto"/>
          <w:sz w:val="24"/>
        </w:rPr>
      </w:pPr>
      <w:r>
        <w:rPr>
          <w:rFonts w:hint="eastAsia"/>
          <w:color w:val="auto"/>
          <w:sz w:val="24"/>
        </w:rPr>
        <w:t>张兵, 高连如. 高光谱图像分类与目标探测[M]. 北京: 科学出版社, 2011.</w:t>
      </w:r>
    </w:p>
    <w:p>
      <w:pPr>
        <w:widowControl/>
        <w:numPr>
          <w:ilvl w:val="0"/>
          <w:numId w:val="2"/>
        </w:numPr>
        <w:tabs>
          <w:tab w:val="left" w:pos="420"/>
        </w:tabs>
        <w:spacing w:line="360" w:lineRule="auto"/>
        <w:rPr>
          <w:color w:val="auto"/>
          <w:sz w:val="24"/>
        </w:rPr>
      </w:pPr>
      <w:r>
        <w:rPr>
          <w:rFonts w:hint="eastAsia"/>
          <w:color w:val="auto"/>
          <w:sz w:val="24"/>
        </w:rPr>
        <w:t>张景雄. 地理信息系统与科学[M]. 武汉: 武汉大学出版社, 2010.</w:t>
      </w:r>
    </w:p>
    <w:p>
      <w:pPr>
        <w:widowControl/>
        <w:numPr>
          <w:ilvl w:val="0"/>
          <w:numId w:val="2"/>
        </w:numPr>
        <w:tabs>
          <w:tab w:val="left" w:pos="420"/>
        </w:tabs>
        <w:spacing w:line="360" w:lineRule="auto"/>
        <w:rPr>
          <w:color w:val="auto"/>
          <w:sz w:val="24"/>
        </w:rPr>
      </w:pPr>
      <w:r>
        <w:rPr>
          <w:rFonts w:hint="eastAsia"/>
          <w:color w:val="auto"/>
          <w:sz w:val="24"/>
        </w:rPr>
        <w:t>张良培, 杜博等. 高光谱遥感影像处理[M]. 北京: 科学出版社, 2014.</w:t>
      </w:r>
    </w:p>
    <w:p>
      <w:pPr>
        <w:widowControl/>
        <w:numPr>
          <w:ilvl w:val="0"/>
          <w:numId w:val="2"/>
        </w:numPr>
        <w:tabs>
          <w:tab w:val="left" w:pos="420"/>
        </w:tabs>
        <w:spacing w:line="360" w:lineRule="auto"/>
        <w:rPr>
          <w:color w:val="auto"/>
          <w:sz w:val="24"/>
        </w:rPr>
      </w:pPr>
      <w:r>
        <w:rPr>
          <w:rFonts w:hint="eastAsia"/>
          <w:color w:val="auto"/>
          <w:sz w:val="24"/>
        </w:rPr>
        <w:t>张勤等. 近代测量数据处理与应用[M]. 北京: 测绘出版社, 2011.</w:t>
      </w:r>
    </w:p>
    <w:p>
      <w:pPr>
        <w:widowControl/>
        <w:numPr>
          <w:ilvl w:val="0"/>
          <w:numId w:val="2"/>
        </w:numPr>
        <w:tabs>
          <w:tab w:val="left" w:pos="420"/>
        </w:tabs>
        <w:spacing w:line="360" w:lineRule="auto"/>
        <w:rPr>
          <w:color w:val="auto"/>
          <w:sz w:val="24"/>
        </w:rPr>
      </w:pPr>
      <w:r>
        <w:rPr>
          <w:rFonts w:hint="eastAsia"/>
          <w:color w:val="auto"/>
          <w:sz w:val="24"/>
        </w:rPr>
        <w:t>赵春晖. 高光谱遥感图像处理方法及应用[M]. 北京: 电子工业出版社, 2016.</w:t>
      </w:r>
    </w:p>
    <w:p>
      <w:pPr>
        <w:widowControl/>
        <w:numPr>
          <w:ilvl w:val="0"/>
          <w:numId w:val="2"/>
        </w:numPr>
        <w:tabs>
          <w:tab w:val="left" w:pos="420"/>
        </w:tabs>
        <w:spacing w:line="360" w:lineRule="auto"/>
        <w:rPr>
          <w:color w:val="auto"/>
          <w:sz w:val="24"/>
        </w:rPr>
      </w:pPr>
      <w:r>
        <w:rPr>
          <w:rFonts w:hint="eastAsia"/>
          <w:color w:val="auto"/>
          <w:sz w:val="24"/>
        </w:rPr>
        <w:t>赵吉先. 精密工程测量[M]. 北京: 科学出版社, 2010.</w:t>
      </w:r>
    </w:p>
    <w:p>
      <w:pPr>
        <w:widowControl/>
        <w:numPr>
          <w:ilvl w:val="0"/>
          <w:numId w:val="2"/>
        </w:numPr>
        <w:tabs>
          <w:tab w:val="left" w:pos="420"/>
        </w:tabs>
        <w:spacing w:line="360" w:lineRule="auto"/>
        <w:rPr>
          <w:color w:val="auto"/>
          <w:sz w:val="24"/>
        </w:rPr>
      </w:pPr>
      <w:r>
        <w:rPr>
          <w:rFonts w:hint="eastAsia"/>
          <w:color w:val="auto"/>
          <w:sz w:val="24"/>
        </w:rPr>
        <w:t>赵忠明, 孟瑜等. 遥感图像处理[M]. 北京: 科学出版社, 2014.</w:t>
      </w:r>
    </w:p>
    <w:p>
      <w:pPr>
        <w:widowControl/>
        <w:numPr>
          <w:ilvl w:val="0"/>
          <w:numId w:val="2"/>
        </w:numPr>
        <w:tabs>
          <w:tab w:val="left" w:pos="420"/>
        </w:tabs>
        <w:spacing w:line="360" w:lineRule="auto"/>
        <w:rPr>
          <w:color w:val="auto"/>
          <w:sz w:val="24"/>
        </w:rPr>
      </w:pPr>
      <w:r>
        <w:rPr>
          <w:rFonts w:hint="eastAsia"/>
          <w:color w:val="auto"/>
          <w:sz w:val="24"/>
        </w:rPr>
        <w:t>周志华. 机器学习[M]. 北京: 清华大学出版社, 2016.</w:t>
      </w:r>
    </w:p>
    <w:p>
      <w:pPr>
        <w:widowControl/>
        <w:numPr>
          <w:ilvl w:val="0"/>
          <w:numId w:val="2"/>
        </w:numPr>
        <w:tabs>
          <w:tab w:val="left" w:pos="420"/>
        </w:tabs>
        <w:spacing w:line="360" w:lineRule="auto"/>
        <w:rPr>
          <w:color w:val="auto"/>
          <w:sz w:val="24"/>
        </w:rPr>
      </w:pPr>
      <w:r>
        <w:rPr>
          <w:rFonts w:hint="eastAsia"/>
          <w:color w:val="auto"/>
          <w:sz w:val="24"/>
        </w:rPr>
        <w:t>朱建军, 左廷英等. 误差理论与测量平差基础[M]. 北京: 测绘出版社, 2013.</w:t>
      </w:r>
    </w:p>
    <w:p>
      <w:pPr>
        <w:widowControl/>
        <w:numPr>
          <w:ilvl w:val="0"/>
          <w:numId w:val="2"/>
        </w:numPr>
        <w:tabs>
          <w:tab w:val="left" w:pos="420"/>
        </w:tabs>
        <w:spacing w:line="360" w:lineRule="auto"/>
        <w:rPr>
          <w:color w:val="auto"/>
          <w:sz w:val="24"/>
        </w:rPr>
      </w:pPr>
      <w:r>
        <w:rPr>
          <w:rFonts w:hint="eastAsia"/>
          <w:color w:val="auto"/>
          <w:sz w:val="24"/>
        </w:rPr>
        <w:t>苏红军. 高光谱遥感影像降维方法与应用[M]. 北京: 科学出版社, 2021.</w:t>
      </w:r>
    </w:p>
    <w:p>
      <w:pPr>
        <w:widowControl/>
        <w:numPr>
          <w:ilvl w:val="0"/>
          <w:numId w:val="2"/>
        </w:numPr>
        <w:tabs>
          <w:tab w:val="left" w:pos="420"/>
        </w:tabs>
        <w:spacing w:line="360" w:lineRule="auto"/>
        <w:rPr>
          <w:color w:val="auto"/>
          <w:sz w:val="24"/>
        </w:rPr>
      </w:pPr>
      <w:r>
        <w:rPr>
          <w:rFonts w:hint="eastAsia"/>
          <w:color w:val="auto"/>
          <w:sz w:val="24"/>
        </w:rPr>
        <w:t>黄其欢. 星载/地基雷达干涉变形监测方法与应用[M]. 北京: 科学出版社, 2019.</w:t>
      </w:r>
    </w:p>
    <w:p>
      <w:pPr>
        <w:widowControl/>
        <w:numPr>
          <w:ilvl w:val="0"/>
          <w:numId w:val="2"/>
        </w:numPr>
        <w:tabs>
          <w:tab w:val="left" w:pos="420"/>
        </w:tabs>
        <w:spacing w:line="360" w:lineRule="auto"/>
        <w:rPr>
          <w:color w:val="auto"/>
          <w:sz w:val="24"/>
        </w:rPr>
      </w:pPr>
      <w:r>
        <w:rPr>
          <w:rFonts w:hint="eastAsia"/>
          <w:color w:val="auto"/>
          <w:sz w:val="24"/>
        </w:rPr>
        <w:t>岳建平. 水利工程测量[M]. 北京: 中国水利水电出版社, 2017.</w:t>
      </w:r>
    </w:p>
    <w:p>
      <w:pPr>
        <w:widowControl/>
        <w:numPr>
          <w:ilvl w:val="0"/>
          <w:numId w:val="2"/>
        </w:numPr>
        <w:tabs>
          <w:tab w:val="left" w:pos="420"/>
        </w:tabs>
        <w:spacing w:line="360" w:lineRule="auto"/>
        <w:rPr>
          <w:color w:val="auto"/>
          <w:sz w:val="24"/>
        </w:rPr>
      </w:pPr>
      <w:r>
        <w:rPr>
          <w:rFonts w:hint="eastAsia"/>
          <w:color w:val="auto"/>
          <w:sz w:val="24"/>
        </w:rPr>
        <w:t>田林亚. 工程控制测量[M]. 武汉: 武汉大学出版社, 2018.</w:t>
      </w:r>
    </w:p>
    <w:p>
      <w:pPr>
        <w:widowControl/>
        <w:numPr>
          <w:ilvl w:val="0"/>
          <w:numId w:val="2"/>
        </w:numPr>
        <w:tabs>
          <w:tab w:val="left" w:pos="420"/>
        </w:tabs>
        <w:spacing w:line="360" w:lineRule="auto"/>
        <w:rPr>
          <w:color w:val="auto"/>
          <w:sz w:val="24"/>
        </w:rPr>
      </w:pPr>
      <w:r>
        <w:rPr>
          <w:rFonts w:hint="eastAsia"/>
          <w:color w:val="auto"/>
          <w:sz w:val="24"/>
        </w:rPr>
        <w:t>李浩, 岳东杰. 测绘空间信息学概论[M]. 西安: 西安交通大学出版社, 2020.</w:t>
      </w:r>
    </w:p>
    <w:p>
      <w:pPr>
        <w:widowControl/>
        <w:numPr>
          <w:ilvl w:val="0"/>
          <w:numId w:val="2"/>
        </w:numPr>
        <w:tabs>
          <w:tab w:val="left" w:pos="420"/>
        </w:tabs>
        <w:spacing w:line="360" w:lineRule="auto"/>
        <w:rPr>
          <w:color w:val="auto"/>
          <w:sz w:val="24"/>
        </w:rPr>
      </w:pPr>
      <w:r>
        <w:rPr>
          <w:rFonts w:hint="eastAsia"/>
          <w:color w:val="auto"/>
          <w:sz w:val="24"/>
        </w:rPr>
        <w:t>岳建平, 徐佳. 现代监测技术与数据分析方法[M]. 武汉: 武汉大学出版社, 2020.</w:t>
      </w:r>
    </w:p>
    <w:p>
      <w:pPr>
        <w:widowControl/>
        <w:numPr>
          <w:ilvl w:val="0"/>
          <w:numId w:val="2"/>
        </w:numPr>
        <w:tabs>
          <w:tab w:val="left" w:pos="420"/>
        </w:tabs>
        <w:spacing w:line="360" w:lineRule="auto"/>
        <w:rPr>
          <w:color w:val="auto"/>
          <w:sz w:val="24"/>
        </w:rPr>
      </w:pPr>
      <w:r>
        <w:rPr>
          <w:rFonts w:hint="eastAsia"/>
          <w:color w:val="auto"/>
          <w:sz w:val="24"/>
        </w:rPr>
        <w:t>岳建平. GBSAR监测技术及其应用[M]. 武汉: 武汉大学出版社, 2021.</w:t>
      </w:r>
    </w:p>
    <w:p>
      <w:pPr>
        <w:widowControl/>
        <w:numPr>
          <w:ilvl w:val="0"/>
          <w:numId w:val="2"/>
        </w:numPr>
        <w:tabs>
          <w:tab w:val="left" w:pos="420"/>
        </w:tabs>
        <w:spacing w:line="360" w:lineRule="auto"/>
        <w:rPr>
          <w:color w:val="auto"/>
          <w:sz w:val="24"/>
        </w:rPr>
      </w:pPr>
      <w:r>
        <w:rPr>
          <w:rFonts w:hint="eastAsia"/>
          <w:color w:val="auto"/>
          <w:sz w:val="24"/>
        </w:rPr>
        <w:t>伍光和, 王乃昂等. 自然地理学(第四版) [M]. 北京: 高等教育出版社, 2008.</w:t>
      </w:r>
    </w:p>
    <w:p>
      <w:pPr>
        <w:widowControl/>
        <w:numPr>
          <w:ilvl w:val="0"/>
          <w:numId w:val="2"/>
        </w:numPr>
        <w:tabs>
          <w:tab w:val="left" w:pos="420"/>
        </w:tabs>
        <w:spacing w:line="360" w:lineRule="auto"/>
        <w:rPr>
          <w:color w:val="auto"/>
          <w:sz w:val="24"/>
        </w:rPr>
      </w:pPr>
      <w:r>
        <w:rPr>
          <w:rFonts w:hint="eastAsia"/>
          <w:color w:val="auto"/>
          <w:sz w:val="24"/>
        </w:rPr>
        <w:t>梅安新, 彭望琭等. 遥感概论[M]. 北京: 高等教育出版社, 2001.</w:t>
      </w:r>
    </w:p>
    <w:p>
      <w:pPr>
        <w:widowControl/>
        <w:numPr>
          <w:ilvl w:val="0"/>
          <w:numId w:val="2"/>
        </w:numPr>
        <w:tabs>
          <w:tab w:val="left" w:pos="420"/>
        </w:tabs>
        <w:spacing w:line="360" w:lineRule="auto"/>
        <w:rPr>
          <w:color w:val="auto"/>
          <w:sz w:val="24"/>
        </w:rPr>
      </w:pPr>
      <w:r>
        <w:rPr>
          <w:rFonts w:hint="eastAsia"/>
          <w:color w:val="auto"/>
          <w:sz w:val="24"/>
        </w:rPr>
        <w:t>赵英时. 遥感应用分析原理与方法[M]. 北京: 科学出版社, 2003.</w:t>
      </w:r>
    </w:p>
    <w:p>
      <w:pPr>
        <w:widowControl/>
        <w:numPr>
          <w:ilvl w:val="0"/>
          <w:numId w:val="2"/>
        </w:numPr>
        <w:tabs>
          <w:tab w:val="left" w:pos="420"/>
        </w:tabs>
        <w:spacing w:line="360" w:lineRule="auto"/>
        <w:rPr>
          <w:color w:val="auto"/>
          <w:sz w:val="24"/>
        </w:rPr>
      </w:pPr>
      <w:r>
        <w:rPr>
          <w:rFonts w:hint="eastAsia"/>
          <w:color w:val="auto"/>
          <w:sz w:val="24"/>
        </w:rPr>
        <w:t>朱长青, 史文中. 空间分析建模与原理[M]. 北京: 科学出版社, 2006.</w:t>
      </w:r>
    </w:p>
    <w:p>
      <w:pPr>
        <w:widowControl/>
        <w:numPr>
          <w:ilvl w:val="0"/>
          <w:numId w:val="2"/>
        </w:numPr>
        <w:tabs>
          <w:tab w:val="left" w:pos="420"/>
        </w:tabs>
        <w:spacing w:line="360" w:lineRule="auto"/>
        <w:rPr>
          <w:color w:val="auto"/>
          <w:sz w:val="24"/>
        </w:rPr>
      </w:pPr>
      <w:r>
        <w:rPr>
          <w:rFonts w:hint="eastAsia"/>
          <w:color w:val="auto"/>
          <w:sz w:val="24"/>
        </w:rPr>
        <w:t>朱诚, 马春梅等. 全球变化科学导论(第四版) [M]. 北京: 科学出版社, 2017.</w:t>
      </w:r>
    </w:p>
    <w:p>
      <w:pPr>
        <w:widowControl/>
        <w:numPr>
          <w:ilvl w:val="0"/>
          <w:numId w:val="2"/>
        </w:numPr>
        <w:tabs>
          <w:tab w:val="left" w:pos="420"/>
        </w:tabs>
        <w:spacing w:line="360" w:lineRule="auto"/>
        <w:rPr>
          <w:color w:val="auto"/>
          <w:sz w:val="24"/>
        </w:rPr>
      </w:pPr>
      <w:r>
        <w:rPr>
          <w:rFonts w:hint="eastAsia"/>
          <w:color w:val="auto"/>
          <w:sz w:val="24"/>
        </w:rPr>
        <w:t>梁顺林, 张杰等. 全球变化遥感产品的生产与应用[M]. 北京: 科学出版社, 2017.</w:t>
      </w:r>
    </w:p>
    <w:p>
      <w:pPr>
        <w:widowControl/>
        <w:numPr>
          <w:ilvl w:val="0"/>
          <w:numId w:val="2"/>
        </w:numPr>
        <w:tabs>
          <w:tab w:val="left" w:pos="420"/>
        </w:tabs>
        <w:spacing w:line="360" w:lineRule="auto"/>
        <w:rPr>
          <w:color w:val="auto"/>
          <w:sz w:val="24"/>
        </w:rPr>
      </w:pPr>
      <w:r>
        <w:rPr>
          <w:rFonts w:hint="eastAsia"/>
          <w:color w:val="auto"/>
          <w:sz w:val="24"/>
        </w:rPr>
        <w:t>何冬华, 邱杰华等. 国土空间规划——面向国家治理现代化的地方创新实践[M]. 北京: 中国建筑工业出版社, 2020.</w:t>
      </w:r>
    </w:p>
    <w:p>
      <w:pPr>
        <w:widowControl/>
        <w:numPr>
          <w:ilvl w:val="0"/>
          <w:numId w:val="2"/>
        </w:numPr>
        <w:tabs>
          <w:tab w:val="left" w:pos="420"/>
        </w:tabs>
        <w:spacing w:line="360" w:lineRule="auto"/>
        <w:rPr>
          <w:color w:val="auto"/>
          <w:sz w:val="24"/>
        </w:rPr>
      </w:pPr>
      <w:r>
        <w:rPr>
          <w:rFonts w:hint="eastAsia"/>
          <w:color w:val="auto"/>
          <w:sz w:val="24"/>
        </w:rPr>
        <w:t>李征航, 黄劲松. GPS测量与数据处理[M]. 武汉: 武汉大学出版社, 2006.</w:t>
      </w:r>
    </w:p>
    <w:p>
      <w:pPr>
        <w:widowControl/>
        <w:numPr>
          <w:ilvl w:val="0"/>
          <w:numId w:val="2"/>
        </w:numPr>
        <w:tabs>
          <w:tab w:val="left" w:pos="420"/>
        </w:tabs>
        <w:spacing w:line="360" w:lineRule="auto"/>
        <w:rPr>
          <w:color w:val="auto"/>
          <w:sz w:val="24"/>
        </w:rPr>
      </w:pPr>
      <w:r>
        <w:rPr>
          <w:rFonts w:hint="eastAsia"/>
          <w:color w:val="auto"/>
          <w:sz w:val="24"/>
        </w:rPr>
        <w:t>冯学智, 王结臣等. “3S”技术与集成[M]. 北京: 商务印书馆, 2007.</w:t>
      </w:r>
    </w:p>
    <w:p>
      <w:pPr>
        <w:widowControl/>
        <w:numPr>
          <w:ilvl w:val="0"/>
          <w:numId w:val="2"/>
        </w:numPr>
        <w:tabs>
          <w:tab w:val="left" w:pos="420"/>
        </w:tabs>
        <w:spacing w:line="360" w:lineRule="auto"/>
        <w:rPr>
          <w:color w:val="auto"/>
          <w:sz w:val="24"/>
        </w:rPr>
      </w:pPr>
      <w:r>
        <w:rPr>
          <w:rFonts w:hint="eastAsia"/>
          <w:color w:val="auto"/>
          <w:sz w:val="24"/>
        </w:rPr>
        <w:t>龙毅, 温永宁等. 电子地图学[M]. 北京: 科学出版社, 2006.</w:t>
      </w:r>
    </w:p>
    <w:p>
      <w:pPr>
        <w:widowControl/>
        <w:numPr>
          <w:ilvl w:val="0"/>
          <w:numId w:val="2"/>
        </w:numPr>
        <w:tabs>
          <w:tab w:val="left" w:pos="420"/>
        </w:tabs>
        <w:spacing w:line="360" w:lineRule="auto"/>
        <w:rPr>
          <w:color w:val="auto"/>
          <w:sz w:val="24"/>
        </w:rPr>
      </w:pPr>
      <w:r>
        <w:rPr>
          <w:rFonts w:hint="eastAsia"/>
          <w:color w:val="auto"/>
          <w:sz w:val="24"/>
        </w:rPr>
        <w:t>黄杏元, 马劲松等. 地理信息系统概论（修订版）[M]. 北京: 高等教育出版社, 2001.</w:t>
      </w:r>
    </w:p>
    <w:p>
      <w:pPr>
        <w:widowControl/>
        <w:numPr>
          <w:ilvl w:val="0"/>
          <w:numId w:val="2"/>
        </w:numPr>
        <w:tabs>
          <w:tab w:val="left" w:pos="420"/>
        </w:tabs>
        <w:spacing w:line="360" w:lineRule="auto"/>
        <w:rPr>
          <w:color w:val="auto"/>
          <w:sz w:val="24"/>
        </w:rPr>
      </w:pPr>
      <w:r>
        <w:rPr>
          <w:rFonts w:hint="eastAsia"/>
          <w:color w:val="auto"/>
          <w:sz w:val="24"/>
        </w:rPr>
        <w:t>汤国安, 赵牡丹等. 地理信息系统[M]. 北京: 科学出版社, 2019.</w:t>
      </w:r>
    </w:p>
    <w:p>
      <w:pPr>
        <w:widowControl/>
        <w:numPr>
          <w:ilvl w:val="0"/>
          <w:numId w:val="2"/>
        </w:numPr>
        <w:tabs>
          <w:tab w:val="left" w:pos="420"/>
        </w:tabs>
        <w:spacing w:line="360" w:lineRule="auto"/>
        <w:rPr>
          <w:color w:val="auto"/>
          <w:sz w:val="24"/>
        </w:rPr>
      </w:pPr>
      <w:r>
        <w:rPr>
          <w:rFonts w:hint="eastAsia"/>
          <w:color w:val="auto"/>
          <w:sz w:val="24"/>
        </w:rPr>
        <w:t>梁顺林. 定量遥感: 理念与算法[M]. 北京: 科学出版社, 2020.</w:t>
      </w:r>
    </w:p>
    <w:p>
      <w:pPr>
        <w:widowControl/>
        <w:numPr>
          <w:ilvl w:val="0"/>
          <w:numId w:val="2"/>
        </w:numPr>
        <w:tabs>
          <w:tab w:val="left" w:pos="420"/>
        </w:tabs>
        <w:spacing w:line="360" w:lineRule="auto"/>
        <w:rPr>
          <w:color w:val="auto"/>
          <w:sz w:val="24"/>
        </w:rPr>
      </w:pPr>
      <w:r>
        <w:rPr>
          <w:rFonts w:hint="eastAsia"/>
          <w:color w:val="auto"/>
          <w:sz w:val="24"/>
        </w:rPr>
        <w:t>刘南威. 自然地理学[M]. 北京: 科学出版社, 2019.</w:t>
      </w:r>
    </w:p>
    <w:p>
      <w:pPr>
        <w:widowControl/>
        <w:numPr>
          <w:ilvl w:val="0"/>
          <w:numId w:val="2"/>
        </w:numPr>
        <w:tabs>
          <w:tab w:val="left" w:pos="420"/>
        </w:tabs>
        <w:spacing w:line="360" w:lineRule="auto"/>
        <w:rPr>
          <w:color w:val="auto"/>
          <w:sz w:val="24"/>
        </w:rPr>
      </w:pPr>
      <w:r>
        <w:rPr>
          <w:rFonts w:hint="eastAsia"/>
          <w:color w:val="auto"/>
          <w:sz w:val="24"/>
        </w:rPr>
        <w:t>李增元, 柳钦火等. 复杂地表定量遥感模型与反演[M]. 北京: 科学出版社, 2019.</w:t>
      </w:r>
    </w:p>
    <w:p>
      <w:pPr>
        <w:widowControl/>
        <w:numPr>
          <w:ilvl w:val="0"/>
          <w:numId w:val="2"/>
        </w:numPr>
        <w:tabs>
          <w:tab w:val="left" w:pos="420"/>
        </w:tabs>
        <w:spacing w:line="360" w:lineRule="auto"/>
        <w:rPr>
          <w:color w:val="auto"/>
          <w:sz w:val="24"/>
        </w:rPr>
      </w:pPr>
      <w:r>
        <w:rPr>
          <w:rFonts w:hint="eastAsia"/>
          <w:color w:val="auto"/>
          <w:sz w:val="24"/>
        </w:rPr>
        <w:t>骆剑承, 吴田军等. 遥感大数据智能计算[M]. 北京: 科学出版社, 2020.</w:t>
      </w:r>
    </w:p>
    <w:p>
      <w:pPr>
        <w:widowControl/>
        <w:numPr>
          <w:ilvl w:val="0"/>
          <w:numId w:val="2"/>
        </w:numPr>
        <w:tabs>
          <w:tab w:val="left" w:pos="420"/>
        </w:tabs>
        <w:spacing w:line="360" w:lineRule="auto"/>
        <w:rPr>
          <w:color w:val="auto"/>
          <w:sz w:val="24"/>
        </w:rPr>
      </w:pPr>
      <w:r>
        <w:rPr>
          <w:rFonts w:hint="eastAsia"/>
          <w:color w:val="auto"/>
          <w:sz w:val="24"/>
        </w:rPr>
        <w:t>陈友媛, 吴丹等. 滨海河口污染水体生态修复技术研究[M]. 青岛: 中国海洋大学出版社, 2018</w:t>
      </w:r>
      <w:r>
        <w:rPr>
          <w:color w:val="auto"/>
          <w:sz w:val="24"/>
        </w:rPr>
        <w:t>.</w:t>
      </w:r>
    </w:p>
    <w:p>
      <w:pPr>
        <w:widowControl/>
        <w:numPr>
          <w:ilvl w:val="0"/>
          <w:numId w:val="2"/>
        </w:numPr>
        <w:tabs>
          <w:tab w:val="left" w:pos="420"/>
        </w:tabs>
        <w:spacing w:line="360" w:lineRule="auto"/>
        <w:rPr>
          <w:color w:val="auto"/>
          <w:sz w:val="24"/>
        </w:rPr>
      </w:pPr>
      <w:r>
        <w:rPr>
          <w:rFonts w:hint="eastAsia"/>
          <w:color w:val="auto"/>
          <w:sz w:val="24"/>
        </w:rPr>
        <w:t>毋瑾超. 海岛生态修复与环境保护[M]. 北京: 海洋出版社, 2013</w:t>
      </w:r>
      <w:r>
        <w:rPr>
          <w:color w:val="auto"/>
          <w:sz w:val="24"/>
        </w:rPr>
        <w:t>.</w:t>
      </w:r>
    </w:p>
    <w:p>
      <w:pPr>
        <w:widowControl/>
        <w:numPr>
          <w:ilvl w:val="0"/>
          <w:numId w:val="2"/>
        </w:numPr>
        <w:tabs>
          <w:tab w:val="left" w:pos="420"/>
        </w:tabs>
        <w:spacing w:line="360" w:lineRule="auto"/>
        <w:rPr>
          <w:color w:val="auto"/>
          <w:sz w:val="24"/>
        </w:rPr>
      </w:pPr>
      <w:r>
        <w:rPr>
          <w:rFonts w:hint="eastAsia"/>
          <w:color w:val="auto"/>
          <w:sz w:val="24"/>
        </w:rPr>
        <w:t>陈凤桂, 张继伟等. 基于生态修复的海洋生态损害评估方法研究[M]. 北京:海洋出版社, 2015</w:t>
      </w:r>
      <w:r>
        <w:rPr>
          <w:color w:val="auto"/>
          <w:sz w:val="24"/>
        </w:rPr>
        <w:t>.</w:t>
      </w:r>
    </w:p>
    <w:p>
      <w:pPr>
        <w:widowControl/>
        <w:numPr>
          <w:ilvl w:val="0"/>
          <w:numId w:val="2"/>
        </w:numPr>
        <w:tabs>
          <w:tab w:val="left" w:pos="420"/>
        </w:tabs>
        <w:spacing w:line="360" w:lineRule="auto"/>
        <w:rPr>
          <w:color w:val="auto"/>
          <w:sz w:val="24"/>
        </w:rPr>
      </w:pPr>
      <w:r>
        <w:rPr>
          <w:rFonts w:hint="eastAsia"/>
          <w:color w:val="auto"/>
          <w:sz w:val="24"/>
        </w:rPr>
        <w:t>林光辉. 滨海湿地生态修复技术及其应用[M]. 北京: 海洋出版社, 2014</w:t>
      </w:r>
      <w:r>
        <w:rPr>
          <w:color w:val="auto"/>
          <w:sz w:val="24"/>
        </w:rPr>
        <w:t>.</w:t>
      </w:r>
    </w:p>
    <w:p>
      <w:pPr>
        <w:widowControl/>
        <w:numPr>
          <w:ilvl w:val="0"/>
          <w:numId w:val="2"/>
        </w:numPr>
        <w:tabs>
          <w:tab w:val="left" w:pos="420"/>
        </w:tabs>
        <w:spacing w:line="360" w:lineRule="auto"/>
        <w:rPr>
          <w:color w:val="auto"/>
          <w:sz w:val="24"/>
        </w:rPr>
      </w:pPr>
      <w:r>
        <w:rPr>
          <w:rFonts w:hint="eastAsia"/>
          <w:color w:val="auto"/>
          <w:sz w:val="24"/>
        </w:rPr>
        <w:t>韩广轩, 王光美等. 黄河三角洲滨海湿地演变机制与生态修复[M]. 北京: 科学出版社, 2018</w:t>
      </w:r>
      <w:r>
        <w:rPr>
          <w:color w:val="auto"/>
          <w:sz w:val="24"/>
        </w:rPr>
        <w:t>.</w:t>
      </w:r>
    </w:p>
    <w:p>
      <w:pPr>
        <w:widowControl/>
        <w:numPr>
          <w:ilvl w:val="0"/>
          <w:numId w:val="2"/>
        </w:numPr>
        <w:tabs>
          <w:tab w:val="left" w:pos="420"/>
        </w:tabs>
        <w:spacing w:line="360" w:lineRule="auto"/>
        <w:rPr>
          <w:color w:val="auto"/>
          <w:sz w:val="24"/>
        </w:rPr>
      </w:pPr>
      <w:r>
        <w:rPr>
          <w:rFonts w:hint="eastAsia"/>
          <w:color w:val="auto"/>
          <w:sz w:val="24"/>
        </w:rPr>
        <w:t>陈永平等. 近岸风暴潮和台风浪集合化预报技术及应用[M]. 北京: 科学出版社，2020</w:t>
      </w:r>
      <w:r>
        <w:rPr>
          <w:color w:val="auto"/>
          <w:sz w:val="24"/>
        </w:rPr>
        <w:t>.</w:t>
      </w:r>
    </w:p>
    <w:p>
      <w:pPr>
        <w:widowControl/>
        <w:numPr>
          <w:ilvl w:val="0"/>
          <w:numId w:val="2"/>
        </w:numPr>
        <w:tabs>
          <w:tab w:val="left" w:pos="420"/>
        </w:tabs>
        <w:spacing w:line="360" w:lineRule="auto"/>
        <w:rPr>
          <w:color w:val="auto"/>
          <w:sz w:val="24"/>
        </w:rPr>
      </w:pPr>
      <w:r>
        <w:rPr>
          <w:rFonts w:hint="eastAsia"/>
          <w:color w:val="auto"/>
          <w:sz w:val="24"/>
        </w:rPr>
        <w:t>陈永平, 徐振山等. 波流环境下垂直圆管射流实验研究[M]. 南京: 河海大学出版社, 2017</w:t>
      </w:r>
      <w:r>
        <w:rPr>
          <w:color w:val="auto"/>
          <w:sz w:val="24"/>
        </w:rPr>
        <w:t>.</w:t>
      </w:r>
    </w:p>
    <w:p>
      <w:pPr>
        <w:widowControl/>
        <w:numPr>
          <w:ilvl w:val="0"/>
          <w:numId w:val="2"/>
        </w:numPr>
        <w:tabs>
          <w:tab w:val="left" w:pos="420"/>
        </w:tabs>
        <w:spacing w:line="360" w:lineRule="auto"/>
        <w:rPr>
          <w:color w:val="auto"/>
          <w:sz w:val="24"/>
        </w:rPr>
      </w:pPr>
      <w:r>
        <w:rPr>
          <w:rFonts w:hint="eastAsia"/>
          <w:color w:val="auto"/>
          <w:sz w:val="24"/>
        </w:rPr>
        <w:t>于福江等. 现代风暴潮预报技术及应用[M]. 北京: 科学出版社, 2020.</w:t>
      </w:r>
    </w:p>
    <w:p>
      <w:pPr>
        <w:widowControl/>
        <w:numPr>
          <w:ilvl w:val="0"/>
          <w:numId w:val="2"/>
        </w:numPr>
        <w:tabs>
          <w:tab w:val="left" w:pos="420"/>
        </w:tabs>
        <w:spacing w:line="360" w:lineRule="auto"/>
        <w:rPr>
          <w:color w:val="auto"/>
          <w:sz w:val="24"/>
        </w:rPr>
      </w:pPr>
      <w:r>
        <w:rPr>
          <w:rFonts w:hint="eastAsia"/>
          <w:color w:val="auto"/>
          <w:sz w:val="24"/>
        </w:rPr>
        <w:t>郭振仁. 污水排放工程水力学[M]. 北京: 科学出版社, 2001.</w:t>
      </w:r>
    </w:p>
    <w:p>
      <w:pPr>
        <w:widowControl/>
        <w:numPr>
          <w:ilvl w:val="0"/>
          <w:numId w:val="2"/>
        </w:numPr>
        <w:tabs>
          <w:tab w:val="left" w:pos="420"/>
        </w:tabs>
        <w:spacing w:line="360" w:lineRule="auto"/>
        <w:rPr>
          <w:color w:val="auto"/>
          <w:sz w:val="24"/>
        </w:rPr>
      </w:pPr>
      <w:r>
        <w:rPr>
          <w:rFonts w:hint="eastAsia"/>
          <w:color w:val="auto"/>
          <w:sz w:val="24"/>
        </w:rPr>
        <w:t>张继生, 林祥峰等. 潮流能工程单桩基础冲刷特性研究[M]. 北京: 人民交通出版社, 2022.</w:t>
      </w:r>
    </w:p>
    <w:p>
      <w:pPr>
        <w:widowControl/>
        <w:numPr>
          <w:ilvl w:val="0"/>
          <w:numId w:val="2"/>
        </w:numPr>
        <w:tabs>
          <w:tab w:val="left" w:pos="420"/>
        </w:tabs>
        <w:spacing w:line="360" w:lineRule="auto"/>
        <w:rPr>
          <w:color w:val="auto"/>
          <w:sz w:val="24"/>
        </w:rPr>
      </w:pPr>
      <w:r>
        <w:rPr>
          <w:rFonts w:hint="eastAsia"/>
          <w:color w:val="auto"/>
          <w:sz w:val="24"/>
        </w:rPr>
        <w:t xml:space="preserve">张明亮. 海洋能资源开发利用[M]. </w:t>
      </w:r>
      <w:r>
        <w:rPr>
          <w:color w:val="auto"/>
          <w:sz w:val="24"/>
        </w:rPr>
        <w:t>沈阳</w:t>
      </w:r>
      <w:r>
        <w:rPr>
          <w:rFonts w:hint="eastAsia"/>
          <w:color w:val="auto"/>
          <w:sz w:val="24"/>
        </w:rPr>
        <w:t xml:space="preserve">: 辽宁人民出版社, 2017. </w:t>
      </w:r>
    </w:p>
    <w:p>
      <w:pPr>
        <w:widowControl/>
        <w:numPr>
          <w:ilvl w:val="0"/>
          <w:numId w:val="2"/>
        </w:numPr>
        <w:tabs>
          <w:tab w:val="left" w:pos="420"/>
        </w:tabs>
        <w:spacing w:line="360" w:lineRule="auto"/>
        <w:rPr>
          <w:color w:val="auto"/>
          <w:sz w:val="24"/>
        </w:rPr>
      </w:pPr>
      <w:r>
        <w:rPr>
          <w:rFonts w:hint="eastAsia"/>
          <w:color w:val="auto"/>
          <w:sz w:val="24"/>
        </w:rPr>
        <w:t>汪德爟. 计算水力学理论与应用[M].</w:t>
      </w:r>
      <w:r>
        <w:rPr>
          <w:color w:val="auto"/>
          <w:sz w:val="24"/>
        </w:rPr>
        <w:t xml:space="preserve"> </w:t>
      </w:r>
      <w:r>
        <w:rPr>
          <w:rFonts w:hint="eastAsia"/>
          <w:color w:val="auto"/>
          <w:sz w:val="24"/>
        </w:rPr>
        <w:t>北京: 科学出版社, 2011.</w:t>
      </w:r>
    </w:p>
    <w:p>
      <w:pPr>
        <w:widowControl/>
        <w:numPr>
          <w:ilvl w:val="0"/>
          <w:numId w:val="2"/>
        </w:numPr>
        <w:tabs>
          <w:tab w:val="left" w:pos="420"/>
        </w:tabs>
        <w:spacing w:line="360" w:lineRule="auto"/>
        <w:rPr>
          <w:color w:val="auto"/>
          <w:sz w:val="24"/>
        </w:rPr>
      </w:pPr>
      <w:r>
        <w:rPr>
          <w:rFonts w:hint="eastAsia"/>
          <w:color w:val="auto"/>
          <w:sz w:val="24"/>
        </w:rPr>
        <w:t>宋翔洲.</w:t>
      </w:r>
      <w:r>
        <w:rPr>
          <w:color w:val="auto"/>
          <w:sz w:val="24"/>
        </w:rPr>
        <w:t xml:space="preserve"> </w:t>
      </w:r>
      <w:r>
        <w:rPr>
          <w:rFonts w:hint="eastAsia"/>
          <w:color w:val="auto"/>
          <w:sz w:val="24"/>
        </w:rPr>
        <w:t>海气相互作用导论[</w:t>
      </w:r>
      <w:r>
        <w:rPr>
          <w:color w:val="auto"/>
          <w:sz w:val="24"/>
        </w:rPr>
        <w:t xml:space="preserve">M]. </w:t>
      </w:r>
      <w:r>
        <w:rPr>
          <w:rFonts w:hint="eastAsia"/>
          <w:color w:val="auto"/>
          <w:sz w:val="24"/>
        </w:rPr>
        <w:t>北京: 海洋出版社, 2020.</w:t>
      </w:r>
    </w:p>
    <w:p>
      <w:pPr>
        <w:widowControl/>
        <w:numPr>
          <w:ilvl w:val="0"/>
          <w:numId w:val="2"/>
        </w:numPr>
        <w:tabs>
          <w:tab w:val="left" w:pos="420"/>
        </w:tabs>
        <w:spacing w:line="360" w:lineRule="auto"/>
        <w:rPr>
          <w:color w:val="auto"/>
          <w:sz w:val="24"/>
        </w:rPr>
      </w:pPr>
      <w:r>
        <w:rPr>
          <w:rFonts w:hint="eastAsia"/>
          <w:color w:val="auto"/>
          <w:sz w:val="24"/>
        </w:rPr>
        <w:t>张鹏辉, 吴能友等.</w:t>
      </w:r>
      <w:r>
        <w:rPr>
          <w:color w:val="auto"/>
          <w:sz w:val="24"/>
        </w:rPr>
        <w:t xml:space="preserve"> </w:t>
      </w:r>
      <w:r>
        <w:rPr>
          <w:rFonts w:hint="eastAsia"/>
          <w:color w:val="auto"/>
          <w:sz w:val="24"/>
        </w:rPr>
        <w:t>北极地区天然气水合物资源潜力[</w:t>
      </w:r>
      <w:r>
        <w:rPr>
          <w:color w:val="auto"/>
          <w:sz w:val="24"/>
        </w:rPr>
        <w:t>M]. 北京</w:t>
      </w:r>
      <w:r>
        <w:rPr>
          <w:rFonts w:hint="eastAsia"/>
          <w:color w:val="auto"/>
          <w:sz w:val="24"/>
        </w:rPr>
        <w:t>: 石油工业出版社, 2020.</w:t>
      </w:r>
    </w:p>
    <w:p>
      <w:pPr>
        <w:widowControl/>
        <w:numPr>
          <w:ilvl w:val="0"/>
          <w:numId w:val="2"/>
        </w:numPr>
        <w:tabs>
          <w:tab w:val="left" w:pos="420"/>
        </w:tabs>
        <w:spacing w:line="360" w:lineRule="auto"/>
        <w:rPr>
          <w:color w:val="auto"/>
          <w:sz w:val="24"/>
        </w:rPr>
      </w:pPr>
      <w:r>
        <w:rPr>
          <w:rFonts w:hint="eastAsia"/>
          <w:color w:val="auto"/>
          <w:sz w:val="24"/>
        </w:rPr>
        <w:t>左军成, 杜凌等.</w:t>
      </w:r>
      <w:r>
        <w:rPr>
          <w:color w:val="auto"/>
          <w:sz w:val="24"/>
        </w:rPr>
        <w:t xml:space="preserve"> </w:t>
      </w:r>
      <w:r>
        <w:rPr>
          <w:rFonts w:hint="eastAsia"/>
          <w:color w:val="auto"/>
          <w:sz w:val="24"/>
        </w:rPr>
        <w:t>气候变化背景下海平面变化及其影响与应用[</w:t>
      </w:r>
      <w:r>
        <w:rPr>
          <w:color w:val="auto"/>
          <w:sz w:val="24"/>
        </w:rPr>
        <w:t>M]</w:t>
      </w:r>
      <w:r>
        <w:rPr>
          <w:rFonts w:hint="eastAsia"/>
          <w:color w:val="auto"/>
          <w:sz w:val="24"/>
        </w:rPr>
        <w:t>.</w:t>
      </w:r>
      <w:r>
        <w:rPr>
          <w:color w:val="auto"/>
          <w:sz w:val="24"/>
        </w:rPr>
        <w:t xml:space="preserve"> </w:t>
      </w:r>
      <w:r>
        <w:rPr>
          <w:rFonts w:hint="eastAsia"/>
          <w:color w:val="auto"/>
          <w:sz w:val="24"/>
        </w:rPr>
        <w:t>北京: 科学出版社, 2013.</w:t>
      </w:r>
    </w:p>
    <w:p>
      <w:pPr>
        <w:widowControl/>
        <w:numPr>
          <w:ilvl w:val="0"/>
          <w:numId w:val="2"/>
        </w:numPr>
        <w:tabs>
          <w:tab w:val="left" w:pos="420"/>
        </w:tabs>
        <w:spacing w:line="360" w:lineRule="auto"/>
        <w:rPr>
          <w:color w:val="auto"/>
          <w:sz w:val="24"/>
        </w:rPr>
      </w:pPr>
      <w:r>
        <w:rPr>
          <w:rFonts w:hint="eastAsia"/>
          <w:color w:val="auto"/>
          <w:sz w:val="24"/>
        </w:rPr>
        <w:t xml:space="preserve">陈敏. </w:t>
      </w:r>
      <w:r>
        <w:rPr>
          <w:color w:val="auto"/>
          <w:sz w:val="24"/>
        </w:rPr>
        <w:t>化学海洋学</w:t>
      </w:r>
      <w:r>
        <w:rPr>
          <w:rFonts w:hint="eastAsia"/>
          <w:color w:val="auto"/>
          <w:sz w:val="24"/>
        </w:rPr>
        <w:t xml:space="preserve">[M]. </w:t>
      </w:r>
      <w:r>
        <w:rPr>
          <w:color w:val="auto"/>
          <w:sz w:val="24"/>
        </w:rPr>
        <w:t>北京</w:t>
      </w:r>
      <w:r>
        <w:rPr>
          <w:rFonts w:hint="eastAsia"/>
          <w:color w:val="auto"/>
          <w:sz w:val="24"/>
        </w:rPr>
        <w:t xml:space="preserve">: </w:t>
      </w:r>
      <w:r>
        <w:rPr>
          <w:color w:val="auto"/>
          <w:sz w:val="24"/>
        </w:rPr>
        <w:t>海洋出版社</w:t>
      </w:r>
      <w:r>
        <w:rPr>
          <w:rFonts w:hint="eastAsia"/>
          <w:color w:val="auto"/>
          <w:sz w:val="24"/>
        </w:rPr>
        <w:t xml:space="preserve">, </w:t>
      </w:r>
      <w:r>
        <w:rPr>
          <w:color w:val="auto"/>
          <w:sz w:val="24"/>
        </w:rPr>
        <w:t>2009.</w:t>
      </w:r>
    </w:p>
    <w:p>
      <w:pPr>
        <w:widowControl/>
        <w:numPr>
          <w:ilvl w:val="0"/>
          <w:numId w:val="2"/>
        </w:numPr>
        <w:tabs>
          <w:tab w:val="left" w:pos="420"/>
        </w:tabs>
        <w:spacing w:line="360" w:lineRule="auto"/>
        <w:rPr>
          <w:color w:val="auto"/>
          <w:sz w:val="24"/>
        </w:rPr>
      </w:pPr>
      <w:r>
        <w:rPr>
          <w:rFonts w:hint="eastAsia"/>
          <w:color w:val="auto"/>
          <w:sz w:val="24"/>
        </w:rPr>
        <w:t>高廷耀, 顾国维等. 水污染控制工程[M]. 北京: 高等教育出版社, 2007.</w:t>
      </w:r>
    </w:p>
    <w:p>
      <w:pPr>
        <w:widowControl/>
        <w:numPr>
          <w:ilvl w:val="0"/>
          <w:numId w:val="2"/>
        </w:numPr>
        <w:tabs>
          <w:tab w:val="left" w:pos="420"/>
        </w:tabs>
        <w:spacing w:line="360" w:lineRule="auto"/>
        <w:rPr>
          <w:color w:val="auto"/>
          <w:sz w:val="24"/>
        </w:rPr>
      </w:pPr>
      <w:r>
        <w:rPr>
          <w:color w:val="auto"/>
          <w:sz w:val="24"/>
        </w:rPr>
        <w:t>戈峰</w:t>
      </w:r>
      <w:r>
        <w:rPr>
          <w:rFonts w:hint="eastAsia"/>
          <w:color w:val="auto"/>
          <w:sz w:val="24"/>
        </w:rPr>
        <w:t xml:space="preserve">. </w:t>
      </w:r>
      <w:r>
        <w:rPr>
          <w:color w:val="auto"/>
          <w:sz w:val="24"/>
        </w:rPr>
        <w:t>现代生态学</w:t>
      </w:r>
      <w:r>
        <w:rPr>
          <w:rFonts w:hint="eastAsia"/>
          <w:color w:val="auto"/>
          <w:sz w:val="24"/>
        </w:rPr>
        <w:t xml:space="preserve">[M]. </w:t>
      </w:r>
      <w:r>
        <w:rPr>
          <w:color w:val="auto"/>
          <w:sz w:val="24"/>
        </w:rPr>
        <w:t>北京</w:t>
      </w:r>
      <w:r>
        <w:rPr>
          <w:rFonts w:hint="eastAsia"/>
          <w:color w:val="auto"/>
          <w:sz w:val="24"/>
        </w:rPr>
        <w:t xml:space="preserve">: </w:t>
      </w:r>
      <w:r>
        <w:rPr>
          <w:color w:val="auto"/>
          <w:sz w:val="24"/>
        </w:rPr>
        <w:t>科学出版社</w:t>
      </w:r>
      <w:r>
        <w:rPr>
          <w:rFonts w:hint="eastAsia"/>
          <w:color w:val="auto"/>
          <w:sz w:val="24"/>
        </w:rPr>
        <w:t>,</w:t>
      </w:r>
      <w:r>
        <w:rPr>
          <w:color w:val="auto"/>
          <w:sz w:val="24"/>
        </w:rPr>
        <w:t xml:space="preserve"> 2008.</w:t>
      </w:r>
    </w:p>
    <w:p>
      <w:pPr>
        <w:widowControl/>
        <w:numPr>
          <w:ilvl w:val="0"/>
          <w:numId w:val="2"/>
        </w:numPr>
        <w:tabs>
          <w:tab w:val="left" w:pos="420"/>
        </w:tabs>
        <w:spacing w:line="360" w:lineRule="auto"/>
        <w:rPr>
          <w:color w:val="auto"/>
          <w:sz w:val="24"/>
        </w:rPr>
      </w:pPr>
      <w:r>
        <w:rPr>
          <w:rFonts w:hint="eastAsia"/>
          <w:color w:val="auto"/>
          <w:sz w:val="24"/>
        </w:rPr>
        <w:t>中华人民共和国水利行业标准(SL 431-2008): 城市水系规划导则.</w:t>
      </w:r>
    </w:p>
    <w:p>
      <w:pPr>
        <w:widowControl/>
        <w:numPr>
          <w:ilvl w:val="0"/>
          <w:numId w:val="2"/>
        </w:numPr>
        <w:tabs>
          <w:tab w:val="left" w:pos="420"/>
        </w:tabs>
        <w:spacing w:line="360" w:lineRule="auto"/>
        <w:rPr>
          <w:color w:val="auto"/>
          <w:sz w:val="24"/>
        </w:rPr>
      </w:pPr>
      <w:r>
        <w:rPr>
          <w:rFonts w:hint="eastAsia"/>
          <w:color w:val="auto"/>
          <w:sz w:val="24"/>
        </w:rPr>
        <w:t>中华人民共和国水利行业标准(SL/T 800-2020): 河湖生态系统保护与修复工程技术导则.</w:t>
      </w:r>
    </w:p>
    <w:p>
      <w:pPr>
        <w:widowControl/>
        <w:numPr>
          <w:ilvl w:val="0"/>
          <w:numId w:val="2"/>
        </w:numPr>
        <w:tabs>
          <w:tab w:val="left" w:pos="420"/>
        </w:tabs>
        <w:spacing w:line="360" w:lineRule="auto"/>
        <w:rPr>
          <w:color w:val="auto"/>
          <w:sz w:val="24"/>
        </w:rPr>
      </w:pPr>
      <w:r>
        <w:rPr>
          <w:rFonts w:hint="eastAsia"/>
          <w:color w:val="auto"/>
          <w:sz w:val="24"/>
        </w:rPr>
        <w:t>中华人民共和国水利行业标准(SL/T 4-2020): 农田排水工程技术规范.</w:t>
      </w:r>
    </w:p>
    <w:p>
      <w:pPr>
        <w:widowControl/>
        <w:numPr>
          <w:ilvl w:val="0"/>
          <w:numId w:val="2"/>
        </w:numPr>
        <w:tabs>
          <w:tab w:val="left" w:pos="420"/>
        </w:tabs>
        <w:spacing w:line="360" w:lineRule="auto"/>
        <w:rPr>
          <w:color w:val="auto"/>
          <w:sz w:val="24"/>
        </w:rPr>
      </w:pPr>
      <w:r>
        <w:rPr>
          <w:rFonts w:hint="eastAsia"/>
          <w:color w:val="auto"/>
          <w:sz w:val="24"/>
        </w:rPr>
        <w:t>中华人民共和国水利行业标准(SL109-2015): 农田排水试验规范.</w:t>
      </w:r>
    </w:p>
    <w:p>
      <w:pPr>
        <w:widowControl/>
        <w:numPr>
          <w:ilvl w:val="0"/>
          <w:numId w:val="2"/>
        </w:numPr>
        <w:tabs>
          <w:tab w:val="left" w:pos="420"/>
        </w:tabs>
        <w:spacing w:line="360" w:lineRule="auto"/>
        <w:rPr>
          <w:color w:val="auto"/>
          <w:sz w:val="24"/>
        </w:rPr>
      </w:pPr>
      <w:r>
        <w:rPr>
          <w:rFonts w:hint="eastAsia"/>
          <w:color w:val="auto"/>
          <w:sz w:val="24"/>
        </w:rPr>
        <w:t>中国人民共和国国家生态环境标准(HJ 91.2-2022): 地表水环境质量监测技术规范.</w:t>
      </w:r>
    </w:p>
    <w:p>
      <w:pPr>
        <w:widowControl/>
        <w:numPr>
          <w:ilvl w:val="0"/>
          <w:numId w:val="2"/>
        </w:numPr>
        <w:tabs>
          <w:tab w:val="left" w:pos="420"/>
        </w:tabs>
        <w:spacing w:line="360" w:lineRule="auto"/>
        <w:rPr>
          <w:color w:val="auto"/>
          <w:sz w:val="24"/>
        </w:rPr>
      </w:pPr>
      <w:r>
        <w:rPr>
          <w:rFonts w:hint="eastAsia"/>
          <w:color w:val="auto"/>
          <w:sz w:val="24"/>
        </w:rPr>
        <w:t>中华人民共和国国家标准(GB 5084-2021): 农田灌溉水质标准.</w:t>
      </w:r>
    </w:p>
    <w:p>
      <w:pPr>
        <w:widowControl/>
        <w:numPr>
          <w:ilvl w:val="0"/>
          <w:numId w:val="2"/>
        </w:numPr>
        <w:tabs>
          <w:tab w:val="left" w:pos="420"/>
        </w:tabs>
        <w:spacing w:line="360" w:lineRule="auto"/>
        <w:rPr>
          <w:color w:val="auto"/>
          <w:sz w:val="24"/>
        </w:rPr>
      </w:pPr>
      <w:r>
        <w:rPr>
          <w:rFonts w:hint="eastAsia"/>
          <w:color w:val="auto"/>
          <w:sz w:val="24"/>
        </w:rPr>
        <w:t>中华人民共和国国家环境保护标准(HJ 945.3-2020): 流域水污染物排放标准制订技术导则.</w:t>
      </w:r>
    </w:p>
    <w:p>
      <w:pPr>
        <w:widowControl/>
        <w:numPr>
          <w:ilvl w:val="0"/>
          <w:numId w:val="2"/>
        </w:numPr>
        <w:tabs>
          <w:tab w:val="left" w:pos="420"/>
        </w:tabs>
        <w:spacing w:line="360" w:lineRule="auto"/>
        <w:rPr>
          <w:color w:val="auto"/>
          <w:sz w:val="24"/>
        </w:rPr>
      </w:pPr>
      <w:r>
        <w:rPr>
          <w:rFonts w:hint="eastAsia"/>
          <w:color w:val="auto"/>
          <w:sz w:val="24"/>
        </w:rPr>
        <w:t>中国人民共和国水利行业标准(SL/T 793-2020): 河湖健康评估技术导则.</w:t>
      </w:r>
    </w:p>
    <w:p>
      <w:pPr>
        <w:widowControl/>
        <w:numPr>
          <w:ilvl w:val="0"/>
          <w:numId w:val="2"/>
        </w:numPr>
        <w:tabs>
          <w:tab w:val="left" w:pos="420"/>
        </w:tabs>
        <w:spacing w:line="360" w:lineRule="auto"/>
        <w:rPr>
          <w:color w:val="auto"/>
          <w:sz w:val="24"/>
        </w:rPr>
      </w:pPr>
      <w:r>
        <w:rPr>
          <w:rFonts w:hint="eastAsia"/>
          <w:color w:val="auto"/>
          <w:sz w:val="24"/>
        </w:rPr>
        <w:t>中国人民共和国水利行业标准(SL63-94): 地表水资源质量标准.</w:t>
      </w:r>
    </w:p>
    <w:p>
      <w:pPr>
        <w:widowControl/>
        <w:numPr>
          <w:ilvl w:val="0"/>
          <w:numId w:val="2"/>
        </w:numPr>
        <w:tabs>
          <w:tab w:val="left" w:pos="420"/>
        </w:tabs>
        <w:spacing w:line="360" w:lineRule="auto"/>
        <w:rPr>
          <w:color w:val="auto"/>
          <w:sz w:val="24"/>
        </w:rPr>
      </w:pPr>
      <w:r>
        <w:rPr>
          <w:rFonts w:hint="eastAsia"/>
          <w:color w:val="auto"/>
          <w:sz w:val="24"/>
        </w:rPr>
        <w:t>中华人民共和国农业行业标准(NY/T 3821.2-2020): 农业面源污染综合防控技术规范第部分：平原水网区.</w:t>
      </w:r>
    </w:p>
    <w:p>
      <w:pPr>
        <w:widowControl/>
        <w:numPr>
          <w:ilvl w:val="0"/>
          <w:numId w:val="2"/>
        </w:numPr>
        <w:tabs>
          <w:tab w:val="left" w:pos="420"/>
        </w:tabs>
        <w:spacing w:line="360" w:lineRule="auto"/>
        <w:rPr>
          <w:color w:val="auto"/>
          <w:sz w:val="24"/>
        </w:rPr>
      </w:pPr>
      <w:r>
        <w:rPr>
          <w:rFonts w:hint="eastAsia"/>
          <w:color w:val="auto"/>
          <w:sz w:val="24"/>
        </w:rPr>
        <w:t>中华人民共和国国家标准(GB 4284-2018): 农用污泥污染物控制标准.</w:t>
      </w:r>
    </w:p>
    <w:p>
      <w:pPr>
        <w:widowControl/>
        <w:numPr>
          <w:ilvl w:val="0"/>
          <w:numId w:val="2"/>
        </w:numPr>
        <w:tabs>
          <w:tab w:val="left" w:pos="420"/>
        </w:tabs>
        <w:spacing w:line="360" w:lineRule="auto"/>
        <w:rPr>
          <w:color w:val="auto"/>
          <w:sz w:val="24"/>
        </w:rPr>
      </w:pPr>
      <w:r>
        <w:rPr>
          <w:rFonts w:hint="eastAsia"/>
          <w:color w:val="auto"/>
          <w:sz w:val="24"/>
        </w:rPr>
        <w:t>中华人民共和国国家标准(GB 15618-2018): 土壤环境质量 农用地土壤污染风险管控标准(试行).</w:t>
      </w:r>
    </w:p>
    <w:p>
      <w:pPr>
        <w:widowControl/>
        <w:numPr>
          <w:ilvl w:val="0"/>
          <w:numId w:val="2"/>
        </w:numPr>
        <w:tabs>
          <w:tab w:val="left" w:pos="420"/>
        </w:tabs>
        <w:spacing w:line="360" w:lineRule="auto"/>
        <w:rPr>
          <w:color w:val="auto"/>
          <w:sz w:val="24"/>
        </w:rPr>
      </w:pPr>
      <w:r>
        <w:rPr>
          <w:rFonts w:hint="eastAsia"/>
          <w:color w:val="auto"/>
          <w:sz w:val="24"/>
        </w:rPr>
        <w:t>中华人民共和国国家标准(</w:t>
      </w:r>
      <w:r>
        <w:rPr>
          <w:color w:val="auto"/>
          <w:sz w:val="24"/>
        </w:rPr>
        <w:t>GB/T 39569-2020</w:t>
      </w:r>
      <w:r>
        <w:rPr>
          <w:rFonts w:hint="eastAsia"/>
          <w:color w:val="auto"/>
          <w:sz w:val="24"/>
        </w:rPr>
        <w:t>): 潮流能资源评估及特征描述.</w:t>
      </w:r>
    </w:p>
    <w:p>
      <w:pPr>
        <w:widowControl/>
        <w:numPr>
          <w:ilvl w:val="0"/>
          <w:numId w:val="2"/>
        </w:numPr>
        <w:tabs>
          <w:tab w:val="left" w:pos="420"/>
        </w:tabs>
        <w:spacing w:line="360" w:lineRule="auto"/>
        <w:rPr>
          <w:color w:val="auto"/>
          <w:sz w:val="24"/>
        </w:rPr>
      </w:pPr>
      <w:r>
        <w:rPr>
          <w:rFonts w:hint="eastAsia"/>
          <w:color w:val="auto"/>
          <w:sz w:val="24"/>
        </w:rPr>
        <w:t>中华人民共和国国家标准(</w:t>
      </w:r>
      <w:r>
        <w:rPr>
          <w:color w:val="auto"/>
          <w:sz w:val="24"/>
        </w:rPr>
        <w:t>GB/T 39571-2020</w:t>
      </w:r>
      <w:r>
        <w:rPr>
          <w:rFonts w:hint="eastAsia"/>
          <w:color w:val="auto"/>
          <w:sz w:val="24"/>
        </w:rPr>
        <w:t>): 波浪能资源评估及特征描述.</w:t>
      </w:r>
    </w:p>
    <w:p>
      <w:pPr>
        <w:widowControl/>
        <w:numPr>
          <w:ilvl w:val="0"/>
          <w:numId w:val="2"/>
        </w:numPr>
        <w:tabs>
          <w:tab w:val="left" w:pos="420"/>
        </w:tabs>
        <w:spacing w:line="360" w:lineRule="auto"/>
        <w:rPr>
          <w:color w:val="auto"/>
          <w:sz w:val="24"/>
        </w:rPr>
      </w:pPr>
      <w:r>
        <w:rPr>
          <w:rFonts w:hint="eastAsia"/>
          <w:color w:val="auto"/>
          <w:sz w:val="24"/>
        </w:rPr>
        <w:t>中华人民共和国水利行业标准(GB/T-39420-2020): 海洋观测术语.</w:t>
      </w:r>
    </w:p>
    <w:p>
      <w:pPr>
        <w:widowControl/>
        <w:numPr>
          <w:ilvl w:val="0"/>
          <w:numId w:val="2"/>
        </w:numPr>
        <w:tabs>
          <w:tab w:val="left" w:pos="420"/>
        </w:tabs>
        <w:spacing w:line="360" w:lineRule="auto"/>
        <w:rPr>
          <w:color w:val="auto"/>
          <w:sz w:val="24"/>
        </w:rPr>
      </w:pPr>
      <w:r>
        <w:rPr>
          <w:color w:val="auto"/>
          <w:sz w:val="24"/>
        </w:rPr>
        <w:t>James B. Campbell, Randolph H. Wynne. Introduction to Remote Sensing, Fifth Edition[M]. Guilford</w:t>
      </w:r>
      <w:r>
        <w:rPr>
          <w:rFonts w:hint="eastAsia"/>
          <w:color w:val="auto"/>
          <w:sz w:val="24"/>
        </w:rPr>
        <w:t xml:space="preserve">: </w:t>
      </w:r>
      <w:r>
        <w:rPr>
          <w:color w:val="auto"/>
          <w:sz w:val="24"/>
        </w:rPr>
        <w:t>Guilford Publications, 2011.</w:t>
      </w:r>
    </w:p>
    <w:p>
      <w:pPr>
        <w:widowControl/>
        <w:numPr>
          <w:ilvl w:val="0"/>
          <w:numId w:val="2"/>
        </w:numPr>
        <w:tabs>
          <w:tab w:val="left" w:pos="420"/>
        </w:tabs>
        <w:spacing w:line="360" w:lineRule="auto"/>
        <w:rPr>
          <w:color w:val="auto"/>
          <w:sz w:val="24"/>
        </w:rPr>
      </w:pPr>
      <w:r>
        <w:rPr>
          <w:color w:val="auto"/>
          <w:sz w:val="24"/>
        </w:rPr>
        <w:t>Xianhu</w:t>
      </w:r>
      <w:r>
        <w:rPr>
          <w:rFonts w:hint="eastAsia"/>
          <w:color w:val="auto"/>
          <w:sz w:val="24"/>
        </w:rPr>
        <w:t xml:space="preserve"> </w:t>
      </w:r>
      <w:r>
        <w:rPr>
          <w:color w:val="auto"/>
          <w:sz w:val="24"/>
        </w:rPr>
        <w:t xml:space="preserve">Wei. The Geography and Remote Sensing Analysis of Sri Lanka[M]. </w:t>
      </w:r>
      <w:r>
        <w:rPr>
          <w:rFonts w:hint="eastAsia"/>
          <w:color w:val="auto"/>
          <w:sz w:val="24"/>
        </w:rPr>
        <w:t xml:space="preserve">Berlin: </w:t>
      </w:r>
      <w:r>
        <w:rPr>
          <w:color w:val="auto"/>
          <w:sz w:val="24"/>
        </w:rPr>
        <w:t>Springer, 2022.</w:t>
      </w:r>
    </w:p>
    <w:p>
      <w:pPr>
        <w:widowControl/>
        <w:numPr>
          <w:ilvl w:val="0"/>
          <w:numId w:val="2"/>
        </w:numPr>
        <w:tabs>
          <w:tab w:val="left" w:pos="420"/>
        </w:tabs>
        <w:spacing w:line="360" w:lineRule="auto"/>
        <w:rPr>
          <w:color w:val="auto"/>
          <w:sz w:val="24"/>
        </w:rPr>
      </w:pPr>
      <w:r>
        <w:rPr>
          <w:color w:val="auto"/>
          <w:sz w:val="24"/>
        </w:rPr>
        <w:t xml:space="preserve">Simon Jones, Karin Reinke. Innovations in Remote Sensing and Photogrammetry[M]. </w:t>
      </w:r>
      <w:r>
        <w:rPr>
          <w:rFonts w:hint="eastAsia"/>
          <w:color w:val="auto"/>
          <w:sz w:val="24"/>
        </w:rPr>
        <w:t xml:space="preserve">Berlin: </w:t>
      </w:r>
      <w:r>
        <w:rPr>
          <w:color w:val="auto"/>
          <w:sz w:val="24"/>
        </w:rPr>
        <w:t>Springer, 2009.</w:t>
      </w:r>
    </w:p>
    <w:p>
      <w:pPr>
        <w:widowControl/>
        <w:numPr>
          <w:ilvl w:val="0"/>
          <w:numId w:val="2"/>
        </w:numPr>
        <w:tabs>
          <w:tab w:val="left" w:pos="420"/>
        </w:tabs>
        <w:spacing w:line="360" w:lineRule="auto"/>
        <w:rPr>
          <w:color w:val="auto"/>
          <w:sz w:val="24"/>
        </w:rPr>
      </w:pPr>
      <w:r>
        <w:rPr>
          <w:color w:val="auto"/>
          <w:sz w:val="24"/>
        </w:rPr>
        <w:t>Huajun Tang, Zhao</w:t>
      </w:r>
      <w:r>
        <w:rPr>
          <w:rFonts w:hint="eastAsia"/>
          <w:color w:val="auto"/>
          <w:sz w:val="24"/>
        </w:rPr>
        <w:t>l</w:t>
      </w:r>
      <w:r>
        <w:rPr>
          <w:color w:val="auto"/>
          <w:sz w:val="24"/>
        </w:rPr>
        <w:t xml:space="preserve">iang Li. Quantitative Remote Sensing in Thermal Infrared: Theory and Applications[M]. </w:t>
      </w:r>
      <w:r>
        <w:rPr>
          <w:rFonts w:hint="eastAsia"/>
          <w:color w:val="auto"/>
          <w:sz w:val="24"/>
        </w:rPr>
        <w:t xml:space="preserve">Berlin: </w:t>
      </w:r>
      <w:r>
        <w:rPr>
          <w:color w:val="auto"/>
          <w:sz w:val="24"/>
        </w:rPr>
        <w:t>Springer, 2013.</w:t>
      </w:r>
    </w:p>
    <w:p>
      <w:pPr>
        <w:widowControl/>
        <w:numPr>
          <w:ilvl w:val="0"/>
          <w:numId w:val="2"/>
        </w:numPr>
        <w:tabs>
          <w:tab w:val="left" w:pos="420"/>
        </w:tabs>
        <w:spacing w:line="360" w:lineRule="auto"/>
        <w:rPr>
          <w:color w:val="auto"/>
          <w:sz w:val="24"/>
        </w:rPr>
      </w:pPr>
      <w:r>
        <w:rPr>
          <w:color w:val="auto"/>
          <w:sz w:val="24"/>
        </w:rPr>
        <w:t>Rémi</w:t>
      </w:r>
      <w:r>
        <w:rPr>
          <w:rFonts w:hint="eastAsia"/>
          <w:color w:val="auto"/>
          <w:sz w:val="24"/>
        </w:rPr>
        <w:t xml:space="preserve"> </w:t>
      </w:r>
      <w:r>
        <w:rPr>
          <w:color w:val="auto"/>
          <w:sz w:val="24"/>
        </w:rPr>
        <w:t xml:space="preserve">Cresson. Deep Learning for Remote Sensing Images with Open Source Software[M]. </w:t>
      </w:r>
      <w:r>
        <w:rPr>
          <w:rFonts w:hint="eastAsia"/>
          <w:color w:val="auto"/>
          <w:sz w:val="24"/>
        </w:rPr>
        <w:t xml:space="preserve">Boca Raton: </w:t>
      </w:r>
      <w:r>
        <w:rPr>
          <w:color w:val="auto"/>
          <w:sz w:val="24"/>
        </w:rPr>
        <w:t>CRC Press, 2020.</w:t>
      </w:r>
    </w:p>
    <w:p>
      <w:pPr>
        <w:widowControl/>
        <w:numPr>
          <w:ilvl w:val="0"/>
          <w:numId w:val="2"/>
        </w:numPr>
        <w:tabs>
          <w:tab w:val="left" w:pos="420"/>
        </w:tabs>
        <w:spacing w:line="360" w:lineRule="auto"/>
        <w:rPr>
          <w:color w:val="auto"/>
          <w:sz w:val="24"/>
        </w:rPr>
      </w:pPr>
      <w:r>
        <w:rPr>
          <w:color w:val="auto"/>
          <w:sz w:val="24"/>
        </w:rPr>
        <w:t xml:space="preserve">Venkat Lakshmi. Remote Sensing of Hydrological Extremes[M]. </w:t>
      </w:r>
      <w:r>
        <w:rPr>
          <w:rFonts w:hint="eastAsia"/>
          <w:color w:val="auto"/>
          <w:sz w:val="24"/>
        </w:rPr>
        <w:t xml:space="preserve">Berlin: </w:t>
      </w:r>
      <w:r>
        <w:rPr>
          <w:color w:val="auto"/>
          <w:sz w:val="24"/>
        </w:rPr>
        <w:t>Springer, 2016.</w:t>
      </w:r>
    </w:p>
    <w:p>
      <w:pPr>
        <w:widowControl/>
        <w:numPr>
          <w:ilvl w:val="0"/>
          <w:numId w:val="2"/>
        </w:numPr>
        <w:tabs>
          <w:tab w:val="left" w:pos="420"/>
        </w:tabs>
        <w:spacing w:line="360" w:lineRule="auto"/>
        <w:rPr>
          <w:color w:val="auto"/>
          <w:sz w:val="24"/>
        </w:rPr>
      </w:pPr>
      <w:r>
        <w:rPr>
          <w:color w:val="auto"/>
          <w:sz w:val="24"/>
        </w:rPr>
        <w:t>Nicolas Baghdadi, Mehrez Zribi. Microwave Remote Sensing of Land Surfaces: Techniques and Methods[M].</w:t>
      </w:r>
      <w:r>
        <w:rPr>
          <w:rFonts w:hint="eastAsia"/>
          <w:color w:val="auto"/>
          <w:sz w:val="24"/>
        </w:rPr>
        <w:t xml:space="preserve"> Amsterdam: </w:t>
      </w:r>
      <w:r>
        <w:rPr>
          <w:color w:val="auto"/>
          <w:sz w:val="24"/>
        </w:rPr>
        <w:t>ISTE Press-Elsevier, 2016.</w:t>
      </w:r>
    </w:p>
    <w:p>
      <w:pPr>
        <w:widowControl/>
        <w:numPr>
          <w:ilvl w:val="0"/>
          <w:numId w:val="2"/>
        </w:numPr>
        <w:tabs>
          <w:tab w:val="left" w:pos="420"/>
        </w:tabs>
        <w:spacing w:line="360" w:lineRule="auto"/>
        <w:rPr>
          <w:color w:val="auto"/>
          <w:sz w:val="24"/>
        </w:rPr>
      </w:pPr>
      <w:r>
        <w:rPr>
          <w:color w:val="auto"/>
          <w:sz w:val="24"/>
        </w:rPr>
        <w:t>Dale A. Quattrochi, Elizabeth A.</w:t>
      </w:r>
      <w:r>
        <w:rPr>
          <w:rFonts w:hint="eastAsia"/>
          <w:color w:val="auto"/>
          <w:sz w:val="24"/>
        </w:rPr>
        <w:t xml:space="preserve"> </w:t>
      </w:r>
      <w:r>
        <w:rPr>
          <w:color w:val="auto"/>
          <w:sz w:val="24"/>
        </w:rPr>
        <w:t xml:space="preserve">Wentz, </w:t>
      </w:r>
      <w:r>
        <w:rPr>
          <w:rFonts w:hint="eastAsia"/>
          <w:color w:val="auto"/>
          <w:sz w:val="24"/>
        </w:rPr>
        <w:t>et al</w:t>
      </w:r>
      <w:r>
        <w:rPr>
          <w:color w:val="auto"/>
          <w:sz w:val="24"/>
        </w:rPr>
        <w:t xml:space="preserve">. Integrating Scale in Remote Sensing and GIS[M]. </w:t>
      </w:r>
      <w:r>
        <w:rPr>
          <w:rFonts w:hint="eastAsia"/>
          <w:color w:val="auto"/>
          <w:sz w:val="24"/>
        </w:rPr>
        <w:t xml:space="preserve">Boca Raton: </w:t>
      </w:r>
      <w:r>
        <w:rPr>
          <w:color w:val="auto"/>
          <w:sz w:val="24"/>
        </w:rPr>
        <w:t>CRC Press, 2019.</w:t>
      </w:r>
    </w:p>
    <w:p>
      <w:pPr>
        <w:widowControl/>
        <w:numPr>
          <w:ilvl w:val="0"/>
          <w:numId w:val="2"/>
        </w:numPr>
        <w:tabs>
          <w:tab w:val="left" w:pos="420"/>
        </w:tabs>
        <w:spacing w:line="360" w:lineRule="auto"/>
        <w:rPr>
          <w:color w:val="auto"/>
          <w:sz w:val="24"/>
        </w:rPr>
      </w:pPr>
      <w:r>
        <w:rPr>
          <w:color w:val="auto"/>
          <w:sz w:val="24"/>
        </w:rPr>
        <w:t>Gottfried Konecny. Geoinformation: Remote Sensing, Photogrammetry and Geographic Information Systems, Second Edition[M].</w:t>
      </w:r>
      <w:r>
        <w:rPr>
          <w:rFonts w:hint="eastAsia"/>
          <w:color w:val="auto"/>
          <w:sz w:val="24"/>
        </w:rPr>
        <w:t xml:space="preserve"> Boca Raton:</w:t>
      </w:r>
      <w:r>
        <w:rPr>
          <w:color w:val="auto"/>
          <w:sz w:val="24"/>
        </w:rPr>
        <w:t xml:space="preserve"> CRC Press, 2009.</w:t>
      </w:r>
    </w:p>
    <w:p>
      <w:pPr>
        <w:widowControl/>
        <w:numPr>
          <w:ilvl w:val="0"/>
          <w:numId w:val="2"/>
        </w:numPr>
        <w:tabs>
          <w:tab w:val="left" w:pos="420"/>
        </w:tabs>
        <w:spacing w:line="360" w:lineRule="auto"/>
        <w:rPr>
          <w:color w:val="auto"/>
          <w:sz w:val="24"/>
        </w:rPr>
      </w:pPr>
      <w:r>
        <w:rPr>
          <w:color w:val="auto"/>
          <w:sz w:val="24"/>
        </w:rPr>
        <w:t xml:space="preserve">Persaud, Haimwant. Geographical Information System for Community Health Monitoring[M]. </w:t>
      </w:r>
      <w:r>
        <w:rPr>
          <w:rFonts w:hint="eastAsia"/>
          <w:color w:val="auto"/>
          <w:sz w:val="24"/>
        </w:rPr>
        <w:t xml:space="preserve">Germany: </w:t>
      </w:r>
      <w:r>
        <w:rPr>
          <w:color w:val="auto"/>
          <w:sz w:val="24"/>
        </w:rPr>
        <w:t>LAP Lambert Academic Publishing, 2014.</w:t>
      </w:r>
    </w:p>
    <w:p>
      <w:pPr>
        <w:widowControl/>
        <w:numPr>
          <w:ilvl w:val="0"/>
          <w:numId w:val="2"/>
        </w:numPr>
        <w:tabs>
          <w:tab w:val="left" w:pos="420"/>
        </w:tabs>
        <w:spacing w:line="360" w:lineRule="auto"/>
        <w:rPr>
          <w:color w:val="auto"/>
          <w:sz w:val="24"/>
        </w:rPr>
      </w:pPr>
      <w:r>
        <w:rPr>
          <w:color w:val="auto"/>
          <w:sz w:val="24"/>
        </w:rPr>
        <w:t xml:space="preserve">Peter A. Burrough, Rachael A. McDonnell, </w:t>
      </w:r>
      <w:r>
        <w:rPr>
          <w:rFonts w:hint="eastAsia"/>
          <w:color w:val="auto"/>
          <w:sz w:val="24"/>
        </w:rPr>
        <w:t>et al</w:t>
      </w:r>
      <w:r>
        <w:rPr>
          <w:color w:val="auto"/>
          <w:sz w:val="24"/>
        </w:rPr>
        <w:t xml:space="preserve">. Principles of Geographical Information Systems[M]. </w:t>
      </w:r>
      <w:r>
        <w:rPr>
          <w:rFonts w:hint="eastAsia"/>
          <w:color w:val="auto"/>
          <w:sz w:val="24"/>
        </w:rPr>
        <w:t xml:space="preserve">New York: </w:t>
      </w:r>
      <w:r>
        <w:rPr>
          <w:color w:val="auto"/>
          <w:sz w:val="24"/>
        </w:rPr>
        <w:t>Oxford University Press, 2015.</w:t>
      </w:r>
    </w:p>
    <w:p>
      <w:pPr>
        <w:widowControl/>
        <w:numPr>
          <w:ilvl w:val="0"/>
          <w:numId w:val="2"/>
        </w:numPr>
        <w:tabs>
          <w:tab w:val="left" w:pos="420"/>
        </w:tabs>
        <w:spacing w:line="360" w:lineRule="auto"/>
        <w:rPr>
          <w:color w:val="auto"/>
          <w:sz w:val="24"/>
        </w:rPr>
      </w:pPr>
      <w:r>
        <w:rPr>
          <w:rFonts w:hint="eastAsia"/>
          <w:color w:val="auto"/>
          <w:sz w:val="24"/>
        </w:rPr>
        <w:t>R</w:t>
      </w:r>
      <w:r>
        <w:rPr>
          <w:color w:val="auto"/>
          <w:sz w:val="24"/>
        </w:rPr>
        <w:t>obert</w:t>
      </w:r>
      <w:r>
        <w:rPr>
          <w:rFonts w:hint="eastAsia"/>
          <w:color w:val="auto"/>
          <w:sz w:val="24"/>
        </w:rPr>
        <w:t xml:space="preserve"> M. </w:t>
      </w:r>
      <w:r>
        <w:rPr>
          <w:color w:val="auto"/>
          <w:sz w:val="24"/>
        </w:rPr>
        <w:t>Sorensen</w:t>
      </w:r>
      <w:r>
        <w:rPr>
          <w:rFonts w:hint="eastAsia"/>
          <w:color w:val="auto"/>
          <w:sz w:val="24"/>
        </w:rPr>
        <w:t>. Basic Coastal Engineering</w:t>
      </w:r>
      <w:r>
        <w:rPr>
          <w:color w:val="auto"/>
          <w:sz w:val="24"/>
        </w:rPr>
        <w:t>[M]</w:t>
      </w:r>
      <w:r>
        <w:rPr>
          <w:rFonts w:hint="eastAsia"/>
          <w:color w:val="auto"/>
          <w:sz w:val="24"/>
        </w:rPr>
        <w:t>. Berlin: Springer, 2006.</w:t>
      </w:r>
    </w:p>
    <w:p>
      <w:pPr>
        <w:widowControl/>
        <w:numPr>
          <w:ilvl w:val="0"/>
          <w:numId w:val="2"/>
        </w:numPr>
        <w:tabs>
          <w:tab w:val="left" w:pos="420"/>
        </w:tabs>
        <w:spacing w:line="360" w:lineRule="auto"/>
        <w:rPr>
          <w:color w:val="auto"/>
          <w:sz w:val="24"/>
        </w:rPr>
      </w:pPr>
      <w:r>
        <w:rPr>
          <w:rFonts w:hint="eastAsia"/>
          <w:color w:val="auto"/>
          <w:sz w:val="24"/>
        </w:rPr>
        <w:t>L</w:t>
      </w:r>
      <w:r>
        <w:rPr>
          <w:color w:val="auto"/>
          <w:sz w:val="24"/>
        </w:rPr>
        <w:t>eo</w:t>
      </w:r>
      <w:r>
        <w:rPr>
          <w:rFonts w:hint="eastAsia"/>
          <w:color w:val="auto"/>
          <w:sz w:val="24"/>
        </w:rPr>
        <w:t xml:space="preserve"> H. </w:t>
      </w:r>
      <w:r>
        <w:rPr>
          <w:color w:val="auto"/>
          <w:sz w:val="24"/>
        </w:rPr>
        <w:t>Holthuijsen</w:t>
      </w:r>
      <w:r>
        <w:rPr>
          <w:rFonts w:hint="eastAsia"/>
          <w:color w:val="auto"/>
          <w:sz w:val="24"/>
        </w:rPr>
        <w:t>. Wave in Oceanic and Coastal Waters</w:t>
      </w:r>
      <w:r>
        <w:rPr>
          <w:color w:val="auto"/>
          <w:sz w:val="24"/>
        </w:rPr>
        <w:t>[M]</w:t>
      </w:r>
      <w:r>
        <w:rPr>
          <w:rFonts w:hint="eastAsia"/>
          <w:color w:val="auto"/>
          <w:sz w:val="24"/>
        </w:rPr>
        <w:t>. Cambridge: Cambridge University Press, 2003.</w:t>
      </w:r>
    </w:p>
    <w:p>
      <w:pPr>
        <w:widowControl/>
        <w:numPr>
          <w:ilvl w:val="0"/>
          <w:numId w:val="2"/>
        </w:numPr>
        <w:tabs>
          <w:tab w:val="left" w:pos="420"/>
        </w:tabs>
        <w:spacing w:line="360" w:lineRule="auto"/>
        <w:rPr>
          <w:color w:val="auto"/>
          <w:sz w:val="24"/>
        </w:rPr>
      </w:pPr>
      <w:r>
        <w:rPr>
          <w:rFonts w:hint="eastAsia"/>
          <w:color w:val="auto"/>
          <w:sz w:val="24"/>
        </w:rPr>
        <w:t>W</w:t>
      </w:r>
      <w:r>
        <w:rPr>
          <w:color w:val="auto"/>
          <w:sz w:val="24"/>
        </w:rPr>
        <w:t>illiam J. Kamphuis</w:t>
      </w:r>
      <w:r>
        <w:rPr>
          <w:rFonts w:hint="eastAsia"/>
          <w:color w:val="auto"/>
          <w:sz w:val="24"/>
        </w:rPr>
        <w:t>. Introduction to Coastal Engineering and Management</w:t>
      </w:r>
      <w:r>
        <w:rPr>
          <w:color w:val="auto"/>
          <w:sz w:val="24"/>
        </w:rPr>
        <w:t>[M]</w:t>
      </w:r>
      <w:r>
        <w:rPr>
          <w:rFonts w:hint="eastAsia"/>
          <w:color w:val="auto"/>
          <w:sz w:val="24"/>
        </w:rPr>
        <w:t>. Singapore: World Scientific Publishing Co. Pet. Ltd., 2010.</w:t>
      </w:r>
    </w:p>
    <w:p>
      <w:pPr>
        <w:widowControl/>
        <w:numPr>
          <w:ilvl w:val="0"/>
          <w:numId w:val="2"/>
        </w:numPr>
        <w:tabs>
          <w:tab w:val="left" w:pos="420"/>
        </w:tabs>
        <w:spacing w:line="360" w:lineRule="auto"/>
        <w:rPr>
          <w:color w:val="auto"/>
          <w:sz w:val="24"/>
        </w:rPr>
      </w:pPr>
      <w:r>
        <w:rPr>
          <w:rFonts w:hint="eastAsia"/>
          <w:color w:val="auto"/>
          <w:sz w:val="24"/>
        </w:rPr>
        <w:t>L</w:t>
      </w:r>
      <w:r>
        <w:rPr>
          <w:color w:val="auto"/>
          <w:sz w:val="24"/>
        </w:rPr>
        <w:t>eo</w:t>
      </w:r>
      <w:r>
        <w:rPr>
          <w:rFonts w:hint="eastAsia"/>
          <w:color w:val="auto"/>
          <w:sz w:val="24"/>
        </w:rPr>
        <w:t xml:space="preserve"> C. V</w:t>
      </w:r>
      <w:r>
        <w:rPr>
          <w:color w:val="auto"/>
          <w:sz w:val="24"/>
        </w:rPr>
        <w:t>an</w:t>
      </w:r>
      <w:r>
        <w:rPr>
          <w:rFonts w:hint="eastAsia"/>
          <w:color w:val="auto"/>
          <w:sz w:val="24"/>
        </w:rPr>
        <w:t xml:space="preserve"> </w:t>
      </w:r>
      <w:r>
        <w:rPr>
          <w:color w:val="auto"/>
          <w:sz w:val="24"/>
        </w:rPr>
        <w:t>Rijn</w:t>
      </w:r>
      <w:r>
        <w:rPr>
          <w:rFonts w:hint="eastAsia"/>
          <w:color w:val="auto"/>
          <w:sz w:val="24"/>
        </w:rPr>
        <w:t>. Principles of Sediment Transport in River, Estuaries and Coastal Seas</w:t>
      </w:r>
      <w:r>
        <w:rPr>
          <w:color w:val="auto"/>
          <w:sz w:val="24"/>
        </w:rPr>
        <w:t>[M]</w:t>
      </w:r>
      <w:r>
        <w:rPr>
          <w:rFonts w:hint="eastAsia"/>
          <w:color w:val="auto"/>
          <w:sz w:val="24"/>
        </w:rPr>
        <w:t>. Aqua Publications, 1993</w:t>
      </w:r>
      <w:r>
        <w:rPr>
          <w:color w:val="auto"/>
          <w:sz w:val="24"/>
        </w:rPr>
        <w:t>.</w:t>
      </w:r>
    </w:p>
    <w:p>
      <w:pPr>
        <w:widowControl/>
        <w:numPr>
          <w:ilvl w:val="0"/>
          <w:numId w:val="2"/>
        </w:numPr>
        <w:tabs>
          <w:tab w:val="left" w:pos="420"/>
        </w:tabs>
        <w:spacing w:line="360" w:lineRule="auto"/>
        <w:rPr>
          <w:color w:val="auto"/>
          <w:sz w:val="24"/>
        </w:rPr>
      </w:pPr>
      <w:r>
        <w:rPr>
          <w:color w:val="auto"/>
          <w:sz w:val="24"/>
        </w:rPr>
        <w:t>D</w:t>
      </w:r>
      <w:r>
        <w:rPr>
          <w:rFonts w:hint="eastAsia"/>
          <w:color w:val="auto"/>
          <w:sz w:val="24"/>
        </w:rPr>
        <w:t>onald M</w:t>
      </w:r>
      <w:r>
        <w:rPr>
          <w:color w:val="auto"/>
          <w:sz w:val="24"/>
        </w:rPr>
        <w:t>clusky, E</w:t>
      </w:r>
      <w:r>
        <w:rPr>
          <w:rFonts w:hint="eastAsia"/>
          <w:color w:val="auto"/>
          <w:sz w:val="24"/>
        </w:rPr>
        <w:t xml:space="preserve">ric </w:t>
      </w:r>
      <w:r>
        <w:rPr>
          <w:color w:val="auto"/>
          <w:sz w:val="24"/>
        </w:rPr>
        <w:t>Wolanski</w:t>
      </w:r>
      <w:r>
        <w:rPr>
          <w:rFonts w:hint="eastAsia"/>
          <w:color w:val="auto"/>
          <w:sz w:val="24"/>
        </w:rPr>
        <w:t>. Treatise on Estuarine and Coastal Science</w:t>
      </w:r>
      <w:r>
        <w:rPr>
          <w:color w:val="auto"/>
          <w:sz w:val="24"/>
        </w:rPr>
        <w:t>[M]</w:t>
      </w:r>
      <w:r>
        <w:rPr>
          <w:rFonts w:hint="eastAsia"/>
          <w:color w:val="auto"/>
          <w:sz w:val="24"/>
        </w:rPr>
        <w:t>. Salt Lake City: Academic Press, 2012.</w:t>
      </w:r>
    </w:p>
    <w:p>
      <w:pPr>
        <w:widowControl/>
        <w:numPr>
          <w:ilvl w:val="0"/>
          <w:numId w:val="2"/>
        </w:numPr>
        <w:tabs>
          <w:tab w:val="left" w:pos="420"/>
        </w:tabs>
        <w:spacing w:line="360" w:lineRule="auto"/>
        <w:rPr>
          <w:color w:val="auto"/>
          <w:sz w:val="24"/>
        </w:rPr>
      </w:pPr>
      <w:r>
        <w:rPr>
          <w:color w:val="auto"/>
          <w:sz w:val="24"/>
        </w:rPr>
        <w:t xml:space="preserve">Dominic Reeve, Andrew Chadwick, </w:t>
      </w:r>
      <w:r>
        <w:rPr>
          <w:rFonts w:hint="eastAsia"/>
          <w:color w:val="auto"/>
          <w:sz w:val="24"/>
        </w:rPr>
        <w:t>et al</w:t>
      </w:r>
      <w:r>
        <w:rPr>
          <w:color w:val="auto"/>
          <w:sz w:val="24"/>
        </w:rPr>
        <w:t xml:space="preserve">. Coastal Engineering Coastal Engineering Processes, Theory and Design Practice[M]. </w:t>
      </w:r>
      <w:bookmarkStart w:id="5" w:name="OLE_LINK1"/>
      <w:r>
        <w:rPr>
          <w:color w:val="auto"/>
          <w:sz w:val="24"/>
        </w:rPr>
        <w:t>Spon Press</w:t>
      </w:r>
      <w:bookmarkEnd w:id="5"/>
      <w:r>
        <w:rPr>
          <w:color w:val="auto"/>
          <w:sz w:val="24"/>
        </w:rPr>
        <w:t>, 2018</w:t>
      </w:r>
      <w:r>
        <w:rPr>
          <w:rFonts w:hint="eastAsia"/>
          <w:color w:val="auto"/>
          <w:sz w:val="24"/>
        </w:rPr>
        <w:t>.</w:t>
      </w:r>
    </w:p>
    <w:p>
      <w:pPr>
        <w:widowControl/>
        <w:numPr>
          <w:ilvl w:val="0"/>
          <w:numId w:val="2"/>
        </w:numPr>
        <w:tabs>
          <w:tab w:val="left" w:pos="420"/>
        </w:tabs>
        <w:spacing w:line="360" w:lineRule="auto"/>
        <w:rPr>
          <w:color w:val="auto"/>
          <w:sz w:val="24"/>
        </w:rPr>
      </w:pPr>
      <w:r>
        <w:rPr>
          <w:color w:val="auto"/>
          <w:sz w:val="24"/>
        </w:rPr>
        <w:t>Willem T</w:t>
      </w:r>
      <w:r>
        <w:rPr>
          <w:rFonts w:hint="eastAsia"/>
          <w:color w:val="auto"/>
          <w:sz w:val="24"/>
        </w:rPr>
        <w:t>.</w:t>
      </w:r>
      <w:r>
        <w:rPr>
          <w:color w:val="auto"/>
          <w:sz w:val="24"/>
        </w:rPr>
        <w:t xml:space="preserve"> Bakker. Coastal Dynamics[M]. </w:t>
      </w:r>
      <w:r>
        <w:rPr>
          <w:rFonts w:hint="eastAsia"/>
          <w:color w:val="auto"/>
          <w:sz w:val="24"/>
        </w:rPr>
        <w:t xml:space="preserve">Singapore: </w:t>
      </w:r>
      <w:r>
        <w:rPr>
          <w:color w:val="auto"/>
          <w:sz w:val="24"/>
        </w:rPr>
        <w:t>World Scientific Publishing, 2013</w:t>
      </w:r>
      <w:r>
        <w:rPr>
          <w:rFonts w:hint="eastAsia"/>
          <w:color w:val="auto"/>
          <w:sz w:val="24"/>
        </w:rPr>
        <w:t>.</w:t>
      </w:r>
    </w:p>
    <w:p>
      <w:pPr>
        <w:widowControl/>
        <w:numPr>
          <w:ilvl w:val="0"/>
          <w:numId w:val="2"/>
        </w:numPr>
        <w:tabs>
          <w:tab w:val="left" w:pos="420"/>
        </w:tabs>
        <w:spacing w:line="360" w:lineRule="auto"/>
        <w:rPr>
          <w:color w:val="auto"/>
          <w:sz w:val="24"/>
        </w:rPr>
      </w:pPr>
      <w:r>
        <w:rPr>
          <w:color w:val="auto"/>
          <w:sz w:val="24"/>
        </w:rPr>
        <w:t>Robert G. Dean, Robert A. Dalrymple. Coastal Processes with Engineering Applications[M].</w:t>
      </w:r>
      <w:r>
        <w:rPr>
          <w:rFonts w:hint="eastAsia"/>
          <w:color w:val="auto"/>
          <w:sz w:val="24"/>
        </w:rPr>
        <w:t xml:space="preserve"> Cambridge:</w:t>
      </w:r>
      <w:r>
        <w:rPr>
          <w:color w:val="auto"/>
          <w:sz w:val="24"/>
        </w:rPr>
        <w:t xml:space="preserve"> Cambridge University press, 2004. </w:t>
      </w:r>
    </w:p>
    <w:p>
      <w:pPr>
        <w:widowControl/>
        <w:numPr>
          <w:ilvl w:val="0"/>
          <w:numId w:val="2"/>
        </w:numPr>
        <w:tabs>
          <w:tab w:val="left" w:pos="420"/>
        </w:tabs>
        <w:spacing w:line="360" w:lineRule="auto"/>
        <w:rPr>
          <w:color w:val="auto"/>
          <w:sz w:val="24"/>
        </w:rPr>
      </w:pPr>
      <w:r>
        <w:rPr>
          <w:color w:val="auto"/>
          <w:sz w:val="24"/>
        </w:rPr>
        <w:t xml:space="preserve">Robert T. Hudspeth. Waves and Wave Forces on Coastal and Ocean Structures[M]. </w:t>
      </w:r>
      <w:r>
        <w:rPr>
          <w:rFonts w:hint="eastAsia"/>
          <w:color w:val="auto"/>
          <w:sz w:val="24"/>
        </w:rPr>
        <w:t xml:space="preserve">Singapore: </w:t>
      </w:r>
      <w:r>
        <w:rPr>
          <w:color w:val="auto"/>
          <w:sz w:val="24"/>
        </w:rPr>
        <w:t>Word Scientific press, 2006.</w:t>
      </w:r>
    </w:p>
    <w:p>
      <w:pPr>
        <w:widowControl/>
        <w:numPr>
          <w:ilvl w:val="0"/>
          <w:numId w:val="2"/>
        </w:numPr>
        <w:tabs>
          <w:tab w:val="left" w:pos="420"/>
        </w:tabs>
        <w:spacing w:line="360" w:lineRule="auto"/>
        <w:rPr>
          <w:color w:val="auto"/>
          <w:sz w:val="24"/>
        </w:rPr>
      </w:pPr>
      <w:r>
        <w:rPr>
          <w:color w:val="auto"/>
          <w:sz w:val="24"/>
        </w:rPr>
        <w:t>Gerhard Masselink</w:t>
      </w:r>
      <w:r>
        <w:rPr>
          <w:rFonts w:hint="eastAsia"/>
          <w:color w:val="auto"/>
          <w:sz w:val="24"/>
        </w:rPr>
        <w:t>, Michael G. Hughes,</w:t>
      </w:r>
      <w:r>
        <w:rPr>
          <w:color w:val="auto"/>
          <w:sz w:val="24"/>
        </w:rPr>
        <w:t xml:space="preserve"> et al. Introduction to Coastal Processes &amp; Geomorphology (second edition) [M]. </w:t>
      </w:r>
      <w:r>
        <w:rPr>
          <w:rFonts w:hint="eastAsia"/>
          <w:color w:val="auto"/>
          <w:sz w:val="24"/>
        </w:rPr>
        <w:t xml:space="preserve">New York: </w:t>
      </w:r>
      <w:r>
        <w:rPr>
          <w:color w:val="auto"/>
          <w:sz w:val="24"/>
        </w:rPr>
        <w:t>Routledge Press, 2011.</w:t>
      </w:r>
    </w:p>
    <w:p>
      <w:pPr>
        <w:widowControl/>
        <w:numPr>
          <w:ilvl w:val="0"/>
          <w:numId w:val="2"/>
        </w:numPr>
        <w:tabs>
          <w:tab w:val="left" w:pos="420"/>
        </w:tabs>
        <w:spacing w:line="360" w:lineRule="auto"/>
        <w:rPr>
          <w:color w:val="auto"/>
          <w:sz w:val="24"/>
        </w:rPr>
      </w:pPr>
      <w:r>
        <w:rPr>
          <w:color w:val="auto"/>
          <w:sz w:val="24"/>
        </w:rPr>
        <w:t>Johan C.</w:t>
      </w:r>
      <w:r>
        <w:rPr>
          <w:rFonts w:hint="eastAsia"/>
          <w:color w:val="auto"/>
          <w:sz w:val="24"/>
        </w:rPr>
        <w:t xml:space="preserve"> </w:t>
      </w:r>
      <w:r>
        <w:rPr>
          <w:color w:val="auto"/>
          <w:sz w:val="24"/>
        </w:rPr>
        <w:t>Winterwerp, and Walther G</w:t>
      </w:r>
      <w:r>
        <w:rPr>
          <w:rFonts w:hint="eastAsia"/>
          <w:color w:val="auto"/>
          <w:sz w:val="24"/>
        </w:rPr>
        <w:t>.</w:t>
      </w:r>
      <w:r>
        <w:rPr>
          <w:color w:val="auto"/>
          <w:sz w:val="24"/>
        </w:rPr>
        <w:t>M</w:t>
      </w:r>
      <w:r>
        <w:rPr>
          <w:rFonts w:hint="eastAsia"/>
          <w:color w:val="auto"/>
          <w:sz w:val="24"/>
        </w:rPr>
        <w:t>.</w:t>
      </w:r>
      <w:r>
        <w:rPr>
          <w:color w:val="auto"/>
          <w:sz w:val="24"/>
        </w:rPr>
        <w:t xml:space="preserve"> Van Kesteren. Introduction to the Physics of Cohesive Sediment Dynamics in the Marine Environment[M]. </w:t>
      </w:r>
      <w:r>
        <w:rPr>
          <w:rFonts w:hint="eastAsia"/>
          <w:color w:val="auto"/>
          <w:sz w:val="24"/>
        </w:rPr>
        <w:t xml:space="preserve">Amsterdam: </w:t>
      </w:r>
      <w:r>
        <w:rPr>
          <w:color w:val="auto"/>
          <w:sz w:val="24"/>
        </w:rPr>
        <w:t>Elsevier Publishing, 2004.</w:t>
      </w:r>
    </w:p>
    <w:p>
      <w:pPr>
        <w:widowControl/>
        <w:numPr>
          <w:ilvl w:val="0"/>
          <w:numId w:val="2"/>
        </w:numPr>
        <w:tabs>
          <w:tab w:val="left" w:pos="420"/>
        </w:tabs>
        <w:spacing w:line="360" w:lineRule="auto"/>
        <w:rPr>
          <w:color w:val="auto"/>
          <w:sz w:val="24"/>
        </w:rPr>
      </w:pPr>
      <w:r>
        <w:rPr>
          <w:rFonts w:hint="eastAsia"/>
          <w:color w:val="auto"/>
          <w:sz w:val="24"/>
        </w:rPr>
        <w:t xml:space="preserve">Eric </w:t>
      </w:r>
      <w:r>
        <w:rPr>
          <w:color w:val="auto"/>
          <w:sz w:val="24"/>
        </w:rPr>
        <w:t>Wolanski</w:t>
      </w:r>
      <w:r>
        <w:rPr>
          <w:rFonts w:hint="eastAsia"/>
          <w:color w:val="auto"/>
          <w:sz w:val="24"/>
        </w:rPr>
        <w:t xml:space="preserve"> </w:t>
      </w:r>
      <w:r>
        <w:rPr>
          <w:color w:val="auto"/>
          <w:sz w:val="24"/>
        </w:rPr>
        <w:t xml:space="preserve">and </w:t>
      </w:r>
      <w:r>
        <w:rPr>
          <w:rFonts w:hint="eastAsia"/>
          <w:color w:val="auto"/>
          <w:sz w:val="24"/>
        </w:rPr>
        <w:t xml:space="preserve">Donald </w:t>
      </w:r>
      <w:r>
        <w:rPr>
          <w:color w:val="auto"/>
          <w:sz w:val="24"/>
        </w:rPr>
        <w:t>McLusky</w:t>
      </w:r>
      <w:r>
        <w:rPr>
          <w:rFonts w:hint="eastAsia"/>
          <w:color w:val="auto"/>
          <w:sz w:val="24"/>
        </w:rPr>
        <w:t>.</w:t>
      </w:r>
      <w:r>
        <w:rPr>
          <w:color w:val="auto"/>
          <w:sz w:val="24"/>
        </w:rPr>
        <w:t xml:space="preserve"> Treatise on Estuarine and Coastal Science[M]</w:t>
      </w:r>
      <w:r>
        <w:rPr>
          <w:rFonts w:hint="eastAsia"/>
          <w:color w:val="auto"/>
          <w:sz w:val="24"/>
        </w:rPr>
        <w:t>.</w:t>
      </w:r>
      <w:r>
        <w:rPr>
          <w:color w:val="auto"/>
          <w:sz w:val="24"/>
        </w:rPr>
        <w:t xml:space="preserve"> </w:t>
      </w:r>
      <w:r>
        <w:rPr>
          <w:rFonts w:hint="eastAsia"/>
          <w:color w:val="auto"/>
          <w:sz w:val="24"/>
        </w:rPr>
        <w:t xml:space="preserve">New York: </w:t>
      </w:r>
      <w:r>
        <w:rPr>
          <w:color w:val="auto"/>
          <w:sz w:val="24"/>
        </w:rPr>
        <w:t>Academic Press. 2011.</w:t>
      </w:r>
    </w:p>
    <w:p>
      <w:pPr>
        <w:widowControl/>
        <w:numPr>
          <w:ilvl w:val="0"/>
          <w:numId w:val="2"/>
        </w:numPr>
        <w:tabs>
          <w:tab w:val="left" w:pos="420"/>
        </w:tabs>
        <w:spacing w:line="360" w:lineRule="auto"/>
        <w:rPr>
          <w:color w:val="auto"/>
          <w:sz w:val="24"/>
        </w:rPr>
      </w:pPr>
      <w:r>
        <w:rPr>
          <w:rFonts w:hint="eastAsia"/>
          <w:color w:val="auto"/>
          <w:sz w:val="24"/>
        </w:rPr>
        <w:t xml:space="preserve">Job </w:t>
      </w:r>
      <w:r>
        <w:rPr>
          <w:color w:val="auto"/>
          <w:sz w:val="24"/>
        </w:rPr>
        <w:t xml:space="preserve">Dronkers. Dynamics of coastal systems[M]. </w:t>
      </w:r>
      <w:r>
        <w:rPr>
          <w:rFonts w:hint="eastAsia"/>
          <w:color w:val="auto"/>
          <w:sz w:val="24"/>
        </w:rPr>
        <w:t xml:space="preserve">Singapore: </w:t>
      </w:r>
      <w:r>
        <w:rPr>
          <w:color w:val="auto"/>
          <w:sz w:val="24"/>
        </w:rPr>
        <w:t>World Scientific Publishing, 2016.</w:t>
      </w:r>
    </w:p>
    <w:p>
      <w:pPr>
        <w:widowControl/>
        <w:numPr>
          <w:ilvl w:val="0"/>
          <w:numId w:val="2"/>
        </w:numPr>
        <w:tabs>
          <w:tab w:val="left" w:pos="420"/>
        </w:tabs>
        <w:spacing w:line="360" w:lineRule="auto"/>
        <w:rPr>
          <w:color w:val="auto"/>
          <w:sz w:val="24"/>
        </w:rPr>
      </w:pPr>
      <w:r>
        <w:rPr>
          <w:color w:val="auto"/>
          <w:sz w:val="24"/>
        </w:rPr>
        <w:t>G</w:t>
      </w:r>
      <w:r>
        <w:rPr>
          <w:rFonts w:hint="eastAsia"/>
          <w:color w:val="auto"/>
          <w:sz w:val="24"/>
        </w:rPr>
        <w:t xml:space="preserve">erardo </w:t>
      </w:r>
      <w:r>
        <w:rPr>
          <w:color w:val="auto"/>
          <w:sz w:val="24"/>
        </w:rPr>
        <w:t>M.E. Perillo, E</w:t>
      </w:r>
      <w:r>
        <w:rPr>
          <w:rFonts w:hint="eastAsia"/>
          <w:color w:val="auto"/>
          <w:sz w:val="24"/>
        </w:rPr>
        <w:t>ric</w:t>
      </w:r>
      <w:r>
        <w:rPr>
          <w:color w:val="auto"/>
          <w:sz w:val="24"/>
        </w:rPr>
        <w:t xml:space="preserve"> Wolanski, </w:t>
      </w:r>
      <w:r>
        <w:rPr>
          <w:rFonts w:hint="eastAsia"/>
          <w:color w:val="auto"/>
          <w:sz w:val="24"/>
        </w:rPr>
        <w:t>et al.</w:t>
      </w:r>
      <w:r>
        <w:rPr>
          <w:color w:val="auto"/>
          <w:sz w:val="24"/>
        </w:rPr>
        <w:t xml:space="preserve"> Coastal Wetlands[M]. </w:t>
      </w:r>
      <w:r>
        <w:rPr>
          <w:rFonts w:hint="eastAsia"/>
          <w:color w:val="auto"/>
          <w:sz w:val="24"/>
        </w:rPr>
        <w:t xml:space="preserve">Amsterdam: </w:t>
      </w:r>
      <w:r>
        <w:rPr>
          <w:color w:val="auto"/>
          <w:sz w:val="24"/>
        </w:rPr>
        <w:t>Elsevier Publishing, 2019.</w:t>
      </w:r>
    </w:p>
    <w:p>
      <w:pPr>
        <w:widowControl/>
        <w:numPr>
          <w:ilvl w:val="0"/>
          <w:numId w:val="2"/>
        </w:numPr>
        <w:tabs>
          <w:tab w:val="left" w:pos="420"/>
        </w:tabs>
        <w:spacing w:line="360" w:lineRule="auto"/>
        <w:rPr>
          <w:color w:val="auto"/>
          <w:sz w:val="24"/>
        </w:rPr>
      </w:pPr>
      <w:r>
        <w:rPr>
          <w:color w:val="auto"/>
          <w:sz w:val="24"/>
        </w:rPr>
        <w:t xml:space="preserve"> X</w:t>
      </w:r>
      <w:r>
        <w:rPr>
          <w:rFonts w:hint="eastAsia"/>
          <w:color w:val="auto"/>
          <w:sz w:val="24"/>
        </w:rPr>
        <w:t xml:space="preserve">iaohua </w:t>
      </w:r>
      <w:r>
        <w:rPr>
          <w:color w:val="auto"/>
          <w:sz w:val="24"/>
        </w:rPr>
        <w:t>Wang</w:t>
      </w:r>
      <w:r>
        <w:rPr>
          <w:rFonts w:hint="eastAsia"/>
          <w:color w:val="auto"/>
          <w:sz w:val="24"/>
        </w:rPr>
        <w:t>.</w:t>
      </w:r>
      <w:r>
        <w:rPr>
          <w:color w:val="auto"/>
          <w:sz w:val="24"/>
        </w:rPr>
        <w:t xml:space="preserve"> Sediment Dynamics of Chinese Muddy Coasts and Estuaries[M]. </w:t>
      </w:r>
      <w:r>
        <w:rPr>
          <w:rFonts w:hint="eastAsia"/>
          <w:color w:val="auto"/>
          <w:sz w:val="24"/>
        </w:rPr>
        <w:t xml:space="preserve">Salt Lake City: </w:t>
      </w:r>
      <w:r>
        <w:rPr>
          <w:color w:val="auto"/>
          <w:sz w:val="24"/>
        </w:rPr>
        <w:t>Academic Press, 2019.</w:t>
      </w:r>
    </w:p>
    <w:p>
      <w:pPr>
        <w:widowControl/>
        <w:numPr>
          <w:ilvl w:val="0"/>
          <w:numId w:val="2"/>
        </w:numPr>
        <w:tabs>
          <w:tab w:val="left" w:pos="420"/>
        </w:tabs>
        <w:spacing w:line="360" w:lineRule="auto"/>
        <w:rPr>
          <w:color w:val="auto"/>
          <w:sz w:val="24"/>
        </w:rPr>
      </w:pPr>
      <w:r>
        <w:rPr>
          <w:rFonts w:hint="eastAsia"/>
          <w:color w:val="auto"/>
          <w:sz w:val="24"/>
        </w:rPr>
        <w:t xml:space="preserve">团体标准(T/CA0E20.1-2020): Technical </w:t>
      </w:r>
      <w:r>
        <w:rPr>
          <w:color w:val="auto"/>
          <w:sz w:val="24"/>
        </w:rPr>
        <w:t>G</w:t>
      </w:r>
      <w:r>
        <w:rPr>
          <w:rFonts w:hint="eastAsia"/>
          <w:color w:val="auto"/>
          <w:sz w:val="24"/>
        </w:rPr>
        <w:t xml:space="preserve">uideline for </w:t>
      </w:r>
      <w:r>
        <w:rPr>
          <w:color w:val="auto"/>
          <w:sz w:val="24"/>
        </w:rPr>
        <w:t>I</w:t>
      </w:r>
      <w:r>
        <w:rPr>
          <w:rFonts w:hint="eastAsia"/>
          <w:color w:val="auto"/>
          <w:sz w:val="24"/>
        </w:rPr>
        <w:t xml:space="preserve">nvestigation and </w:t>
      </w:r>
      <w:r>
        <w:rPr>
          <w:color w:val="auto"/>
          <w:sz w:val="24"/>
        </w:rPr>
        <w:t>A</w:t>
      </w:r>
      <w:r>
        <w:rPr>
          <w:rFonts w:hint="eastAsia"/>
          <w:color w:val="auto"/>
          <w:sz w:val="24"/>
        </w:rPr>
        <w:t xml:space="preserve">ssessment of </w:t>
      </w:r>
      <w:r>
        <w:rPr>
          <w:color w:val="auto"/>
          <w:sz w:val="24"/>
        </w:rPr>
        <w:t>C</w:t>
      </w:r>
      <w:r>
        <w:rPr>
          <w:rFonts w:hint="eastAsia"/>
          <w:color w:val="auto"/>
          <w:sz w:val="24"/>
        </w:rPr>
        <w:t xml:space="preserve">oastal </w:t>
      </w:r>
      <w:r>
        <w:rPr>
          <w:color w:val="auto"/>
          <w:sz w:val="24"/>
        </w:rPr>
        <w:t>E</w:t>
      </w:r>
      <w:r>
        <w:rPr>
          <w:rFonts w:hint="eastAsia"/>
          <w:color w:val="auto"/>
          <w:sz w:val="24"/>
        </w:rPr>
        <w:t>cosystem(海岸带生态系统现状调查与评估技术导则).</w:t>
      </w:r>
    </w:p>
    <w:p>
      <w:pPr>
        <w:widowControl/>
        <w:numPr>
          <w:ilvl w:val="0"/>
          <w:numId w:val="2"/>
        </w:numPr>
        <w:tabs>
          <w:tab w:val="left" w:pos="420"/>
        </w:tabs>
        <w:spacing w:line="360" w:lineRule="auto"/>
        <w:rPr>
          <w:color w:val="auto"/>
          <w:sz w:val="24"/>
        </w:rPr>
      </w:pPr>
      <w:r>
        <w:rPr>
          <w:rFonts w:hint="eastAsia"/>
          <w:color w:val="auto"/>
          <w:sz w:val="24"/>
        </w:rPr>
        <w:t xml:space="preserve">团体标准(T/CA0E21.1-2020): Technical </w:t>
      </w:r>
      <w:r>
        <w:rPr>
          <w:color w:val="auto"/>
          <w:sz w:val="24"/>
        </w:rPr>
        <w:t>G</w:t>
      </w:r>
      <w:r>
        <w:rPr>
          <w:rFonts w:hint="eastAsia"/>
          <w:color w:val="auto"/>
          <w:sz w:val="24"/>
        </w:rPr>
        <w:t xml:space="preserve">uideline on </w:t>
      </w:r>
      <w:r>
        <w:rPr>
          <w:color w:val="auto"/>
          <w:sz w:val="24"/>
        </w:rPr>
        <w:t>C</w:t>
      </w:r>
      <w:r>
        <w:rPr>
          <w:rFonts w:hint="eastAsia"/>
          <w:color w:val="auto"/>
          <w:sz w:val="24"/>
        </w:rPr>
        <w:t xml:space="preserve">oastal </w:t>
      </w:r>
      <w:r>
        <w:rPr>
          <w:color w:val="auto"/>
          <w:sz w:val="24"/>
        </w:rPr>
        <w:t>E</w:t>
      </w:r>
      <w:r>
        <w:rPr>
          <w:rFonts w:hint="eastAsia"/>
          <w:color w:val="auto"/>
          <w:sz w:val="24"/>
        </w:rPr>
        <w:t xml:space="preserve">cological </w:t>
      </w:r>
      <w:r>
        <w:rPr>
          <w:color w:val="auto"/>
          <w:sz w:val="24"/>
        </w:rPr>
        <w:t>R</w:t>
      </w:r>
      <w:r>
        <w:rPr>
          <w:rFonts w:hint="eastAsia"/>
          <w:color w:val="auto"/>
          <w:sz w:val="24"/>
        </w:rPr>
        <w:t xml:space="preserve">ehabilitation for </w:t>
      </w:r>
      <w:r>
        <w:rPr>
          <w:color w:val="auto"/>
          <w:sz w:val="24"/>
        </w:rPr>
        <w:t>H</w:t>
      </w:r>
      <w:r>
        <w:rPr>
          <w:rFonts w:hint="eastAsia"/>
          <w:color w:val="auto"/>
          <w:sz w:val="24"/>
        </w:rPr>
        <w:t xml:space="preserve">azard </w:t>
      </w:r>
      <w:r>
        <w:rPr>
          <w:color w:val="auto"/>
          <w:sz w:val="24"/>
        </w:rPr>
        <w:t>M</w:t>
      </w:r>
      <w:r>
        <w:rPr>
          <w:rFonts w:hint="eastAsia"/>
          <w:color w:val="auto"/>
          <w:sz w:val="24"/>
        </w:rPr>
        <w:t>itigation(海岸带生态减灾修复技术导则).</w:t>
      </w:r>
    </w:p>
    <w:p>
      <w:pPr>
        <w:pStyle w:val="3"/>
        <w:adjustRightInd w:val="0"/>
        <w:snapToGrid w:val="0"/>
        <w:spacing w:before="240" w:line="360" w:lineRule="auto"/>
        <w:rPr>
          <w:rFonts w:hAnsi="宋体" w:cs="宋体"/>
          <w:color w:val="auto"/>
          <w:sz w:val="24"/>
          <w:szCs w:val="24"/>
        </w:rPr>
      </w:pPr>
      <w:r>
        <w:rPr>
          <w:rFonts w:hint="eastAsia" w:hAnsi="宋体" w:cs="宋体"/>
          <w:color w:val="auto"/>
          <w:sz w:val="24"/>
          <w:szCs w:val="24"/>
        </w:rPr>
        <w:t>（二）重点期刊</w:t>
      </w:r>
    </w:p>
    <w:p>
      <w:pPr>
        <w:widowControl/>
        <w:numPr>
          <w:ilvl w:val="0"/>
          <w:numId w:val="3"/>
        </w:numPr>
        <w:spacing w:line="360" w:lineRule="auto"/>
        <w:rPr>
          <w:color w:val="auto"/>
          <w:sz w:val="24"/>
        </w:rPr>
      </w:pPr>
      <w:r>
        <w:rPr>
          <w:rFonts w:hint="eastAsia"/>
          <w:color w:val="auto"/>
          <w:sz w:val="24"/>
        </w:rPr>
        <w:t>《水资源保护》</w:t>
      </w:r>
    </w:p>
    <w:p>
      <w:pPr>
        <w:widowControl/>
        <w:numPr>
          <w:ilvl w:val="0"/>
          <w:numId w:val="3"/>
        </w:numPr>
        <w:spacing w:line="360" w:lineRule="auto"/>
        <w:rPr>
          <w:color w:val="auto"/>
          <w:sz w:val="24"/>
        </w:rPr>
      </w:pPr>
      <w:r>
        <w:rPr>
          <w:rFonts w:hint="eastAsia"/>
          <w:color w:val="auto"/>
          <w:sz w:val="24"/>
        </w:rPr>
        <w:t>《水利水电科技进展》</w:t>
      </w:r>
    </w:p>
    <w:p>
      <w:pPr>
        <w:widowControl/>
        <w:numPr>
          <w:ilvl w:val="0"/>
          <w:numId w:val="3"/>
        </w:numPr>
        <w:spacing w:line="360" w:lineRule="auto"/>
        <w:rPr>
          <w:color w:val="auto"/>
        </w:rPr>
      </w:pPr>
      <w:r>
        <w:rPr>
          <w:rFonts w:hint="eastAsia"/>
          <w:color w:val="auto"/>
          <w:sz w:val="24"/>
        </w:rPr>
        <w:t>《河海大学学报（自然科学版）》</w:t>
      </w:r>
    </w:p>
    <w:p>
      <w:pPr>
        <w:widowControl/>
        <w:numPr>
          <w:ilvl w:val="0"/>
          <w:numId w:val="3"/>
        </w:numPr>
        <w:spacing w:line="360" w:lineRule="auto"/>
        <w:rPr>
          <w:color w:val="auto"/>
        </w:rPr>
      </w:pPr>
      <w:r>
        <w:rPr>
          <w:rFonts w:hint="eastAsia"/>
          <w:color w:val="auto"/>
          <w:sz w:val="24"/>
        </w:rPr>
        <w:t>《环境科学》</w:t>
      </w:r>
    </w:p>
    <w:p>
      <w:pPr>
        <w:widowControl/>
        <w:numPr>
          <w:ilvl w:val="0"/>
          <w:numId w:val="3"/>
        </w:numPr>
        <w:spacing w:line="360" w:lineRule="auto"/>
        <w:rPr>
          <w:color w:val="auto"/>
        </w:rPr>
      </w:pPr>
      <w:r>
        <w:rPr>
          <w:rFonts w:hint="eastAsia"/>
          <w:color w:val="auto"/>
          <w:sz w:val="24"/>
        </w:rPr>
        <w:t>《科学通报》</w:t>
      </w:r>
    </w:p>
    <w:p>
      <w:pPr>
        <w:widowControl/>
        <w:numPr>
          <w:ilvl w:val="0"/>
          <w:numId w:val="3"/>
        </w:numPr>
        <w:spacing w:line="360" w:lineRule="auto"/>
        <w:rPr>
          <w:color w:val="auto"/>
        </w:rPr>
      </w:pPr>
      <w:r>
        <w:rPr>
          <w:rFonts w:hint="eastAsia"/>
          <w:color w:val="auto"/>
          <w:sz w:val="24"/>
        </w:rPr>
        <w:t>《水科学进展》</w:t>
      </w:r>
    </w:p>
    <w:p>
      <w:pPr>
        <w:widowControl/>
        <w:numPr>
          <w:ilvl w:val="0"/>
          <w:numId w:val="3"/>
        </w:numPr>
        <w:spacing w:line="360" w:lineRule="auto"/>
        <w:rPr>
          <w:color w:val="auto"/>
        </w:rPr>
      </w:pPr>
      <w:r>
        <w:rPr>
          <w:rFonts w:hint="eastAsia"/>
          <w:color w:val="auto"/>
          <w:sz w:val="24"/>
        </w:rPr>
        <w:t>《长江流域资源与环境》</w:t>
      </w:r>
    </w:p>
    <w:p>
      <w:pPr>
        <w:widowControl/>
        <w:numPr>
          <w:ilvl w:val="0"/>
          <w:numId w:val="3"/>
        </w:numPr>
        <w:spacing w:line="360" w:lineRule="auto"/>
        <w:rPr>
          <w:color w:val="auto"/>
        </w:rPr>
      </w:pPr>
      <w:r>
        <w:rPr>
          <w:rFonts w:hint="eastAsia"/>
          <w:color w:val="auto"/>
          <w:sz w:val="24"/>
        </w:rPr>
        <w:t>《自然资源学报》</w:t>
      </w:r>
    </w:p>
    <w:p>
      <w:pPr>
        <w:widowControl/>
        <w:numPr>
          <w:ilvl w:val="0"/>
          <w:numId w:val="3"/>
        </w:numPr>
        <w:spacing w:line="360" w:lineRule="auto"/>
        <w:rPr>
          <w:color w:val="auto"/>
          <w:sz w:val="24"/>
        </w:rPr>
      </w:pPr>
      <w:r>
        <w:rPr>
          <w:rFonts w:hint="eastAsia"/>
          <w:color w:val="auto"/>
          <w:sz w:val="24"/>
        </w:rPr>
        <w:t>《地理科学进展》</w:t>
      </w:r>
    </w:p>
    <w:p>
      <w:pPr>
        <w:widowControl/>
        <w:numPr>
          <w:ilvl w:val="0"/>
          <w:numId w:val="3"/>
        </w:numPr>
        <w:spacing w:line="360" w:lineRule="auto"/>
        <w:rPr>
          <w:color w:val="auto"/>
          <w:sz w:val="24"/>
        </w:rPr>
      </w:pPr>
      <w:r>
        <w:rPr>
          <w:rFonts w:hint="eastAsia"/>
          <w:color w:val="auto"/>
          <w:sz w:val="24"/>
        </w:rPr>
        <w:t>《地理学报》</w:t>
      </w:r>
    </w:p>
    <w:p>
      <w:pPr>
        <w:widowControl/>
        <w:numPr>
          <w:ilvl w:val="0"/>
          <w:numId w:val="3"/>
        </w:numPr>
        <w:spacing w:line="360" w:lineRule="auto"/>
        <w:rPr>
          <w:color w:val="auto"/>
          <w:sz w:val="24"/>
        </w:rPr>
      </w:pPr>
      <w:r>
        <w:rPr>
          <w:rFonts w:hint="eastAsia"/>
          <w:color w:val="auto"/>
          <w:sz w:val="24"/>
        </w:rPr>
        <w:t>《地球科学学刊》</w:t>
      </w:r>
    </w:p>
    <w:p>
      <w:pPr>
        <w:widowControl/>
        <w:numPr>
          <w:ilvl w:val="0"/>
          <w:numId w:val="3"/>
        </w:numPr>
        <w:spacing w:line="360" w:lineRule="auto"/>
        <w:rPr>
          <w:color w:val="auto"/>
          <w:sz w:val="24"/>
        </w:rPr>
      </w:pPr>
      <w:r>
        <w:rPr>
          <w:rFonts w:hint="eastAsia"/>
          <w:color w:val="auto"/>
          <w:sz w:val="24"/>
        </w:rPr>
        <w:t>《地球物理学报》</w:t>
      </w:r>
    </w:p>
    <w:p>
      <w:pPr>
        <w:widowControl/>
        <w:numPr>
          <w:ilvl w:val="0"/>
          <w:numId w:val="3"/>
        </w:numPr>
        <w:spacing w:line="360" w:lineRule="auto"/>
        <w:rPr>
          <w:color w:val="auto"/>
        </w:rPr>
      </w:pPr>
      <w:r>
        <w:rPr>
          <w:rFonts w:hint="eastAsia"/>
          <w:color w:val="auto"/>
          <w:sz w:val="24"/>
        </w:rPr>
        <w:t>《第四纪研究》</w:t>
      </w:r>
    </w:p>
    <w:p>
      <w:pPr>
        <w:widowControl/>
        <w:numPr>
          <w:ilvl w:val="0"/>
          <w:numId w:val="3"/>
        </w:numPr>
        <w:spacing w:line="360" w:lineRule="auto"/>
        <w:rPr>
          <w:color w:val="auto"/>
        </w:rPr>
      </w:pPr>
      <w:r>
        <w:rPr>
          <w:rFonts w:hint="eastAsia"/>
          <w:color w:val="auto"/>
          <w:sz w:val="24"/>
        </w:rPr>
        <w:t>《海洋工程》</w:t>
      </w:r>
    </w:p>
    <w:p>
      <w:pPr>
        <w:widowControl/>
        <w:numPr>
          <w:ilvl w:val="0"/>
          <w:numId w:val="3"/>
        </w:numPr>
        <w:spacing w:line="360" w:lineRule="auto"/>
        <w:rPr>
          <w:color w:val="auto"/>
        </w:rPr>
      </w:pPr>
      <w:r>
        <w:rPr>
          <w:rFonts w:hint="eastAsia"/>
          <w:color w:val="auto"/>
          <w:sz w:val="24"/>
        </w:rPr>
        <w:t>《海洋环境科学》</w:t>
      </w:r>
    </w:p>
    <w:p>
      <w:pPr>
        <w:widowControl/>
        <w:numPr>
          <w:ilvl w:val="0"/>
          <w:numId w:val="3"/>
        </w:numPr>
        <w:spacing w:line="360" w:lineRule="auto"/>
        <w:rPr>
          <w:color w:val="auto"/>
        </w:rPr>
      </w:pPr>
      <w:r>
        <w:rPr>
          <w:rFonts w:hint="eastAsia"/>
          <w:color w:val="auto"/>
          <w:sz w:val="24"/>
        </w:rPr>
        <w:t>《海洋开发与管理》</w:t>
      </w:r>
    </w:p>
    <w:p>
      <w:pPr>
        <w:widowControl/>
        <w:numPr>
          <w:ilvl w:val="0"/>
          <w:numId w:val="3"/>
        </w:numPr>
        <w:spacing w:line="360" w:lineRule="auto"/>
        <w:rPr>
          <w:color w:val="auto"/>
        </w:rPr>
      </w:pPr>
      <w:r>
        <w:rPr>
          <w:rFonts w:hint="eastAsia"/>
          <w:color w:val="auto"/>
          <w:sz w:val="24"/>
        </w:rPr>
        <w:t>《海洋科学》</w:t>
      </w:r>
    </w:p>
    <w:p>
      <w:pPr>
        <w:widowControl/>
        <w:numPr>
          <w:ilvl w:val="0"/>
          <w:numId w:val="3"/>
        </w:numPr>
        <w:spacing w:line="360" w:lineRule="auto"/>
        <w:rPr>
          <w:color w:val="auto"/>
        </w:rPr>
      </w:pPr>
      <w:r>
        <w:rPr>
          <w:rFonts w:hint="eastAsia"/>
          <w:color w:val="auto"/>
          <w:sz w:val="24"/>
        </w:rPr>
        <w:t>《海洋科学进展》</w:t>
      </w:r>
    </w:p>
    <w:p>
      <w:pPr>
        <w:widowControl/>
        <w:numPr>
          <w:ilvl w:val="0"/>
          <w:numId w:val="3"/>
        </w:numPr>
        <w:spacing w:line="360" w:lineRule="auto"/>
        <w:rPr>
          <w:color w:val="auto"/>
        </w:rPr>
      </w:pPr>
      <w:r>
        <w:rPr>
          <w:rFonts w:hint="eastAsia"/>
          <w:color w:val="auto"/>
          <w:sz w:val="24"/>
        </w:rPr>
        <w:t>《海洋学报》</w:t>
      </w:r>
    </w:p>
    <w:p>
      <w:pPr>
        <w:widowControl/>
        <w:numPr>
          <w:ilvl w:val="0"/>
          <w:numId w:val="3"/>
        </w:numPr>
        <w:spacing w:line="360" w:lineRule="auto"/>
        <w:rPr>
          <w:color w:val="auto"/>
        </w:rPr>
      </w:pPr>
      <w:r>
        <w:rPr>
          <w:rFonts w:hint="eastAsia"/>
          <w:color w:val="auto"/>
          <w:sz w:val="24"/>
        </w:rPr>
        <w:t>《海洋与湖沼》</w:t>
      </w:r>
    </w:p>
    <w:p>
      <w:pPr>
        <w:widowControl/>
        <w:numPr>
          <w:ilvl w:val="0"/>
          <w:numId w:val="3"/>
        </w:numPr>
        <w:spacing w:line="360" w:lineRule="auto"/>
        <w:rPr>
          <w:color w:val="auto"/>
        </w:rPr>
      </w:pPr>
      <w:r>
        <w:rPr>
          <w:rFonts w:hint="eastAsia"/>
          <w:color w:val="auto"/>
          <w:sz w:val="24"/>
        </w:rPr>
        <w:t>《环境学科学报》</w:t>
      </w:r>
    </w:p>
    <w:p>
      <w:pPr>
        <w:widowControl/>
        <w:numPr>
          <w:ilvl w:val="0"/>
          <w:numId w:val="3"/>
        </w:numPr>
        <w:spacing w:line="360" w:lineRule="auto"/>
        <w:rPr>
          <w:color w:val="auto"/>
        </w:rPr>
      </w:pPr>
      <w:r>
        <w:rPr>
          <w:rFonts w:hint="eastAsia"/>
          <w:color w:val="auto"/>
          <w:sz w:val="24"/>
        </w:rPr>
        <w:t>《泥沙研究》</w:t>
      </w:r>
    </w:p>
    <w:p>
      <w:pPr>
        <w:widowControl/>
        <w:numPr>
          <w:ilvl w:val="0"/>
          <w:numId w:val="3"/>
        </w:numPr>
        <w:spacing w:line="360" w:lineRule="auto"/>
        <w:rPr>
          <w:color w:val="auto"/>
        </w:rPr>
      </w:pPr>
      <w:r>
        <w:rPr>
          <w:rFonts w:hint="eastAsia"/>
          <w:color w:val="auto"/>
          <w:sz w:val="24"/>
        </w:rPr>
        <w:t>《生态毒理学报》</w:t>
      </w:r>
    </w:p>
    <w:p>
      <w:pPr>
        <w:widowControl/>
        <w:numPr>
          <w:ilvl w:val="0"/>
          <w:numId w:val="3"/>
        </w:numPr>
        <w:spacing w:line="360" w:lineRule="auto"/>
        <w:rPr>
          <w:color w:val="auto"/>
        </w:rPr>
      </w:pPr>
      <w:r>
        <w:rPr>
          <w:rFonts w:hint="eastAsia"/>
          <w:color w:val="auto"/>
          <w:sz w:val="24"/>
        </w:rPr>
        <w:t>《水产学报》</w:t>
      </w:r>
    </w:p>
    <w:p>
      <w:pPr>
        <w:widowControl/>
        <w:numPr>
          <w:ilvl w:val="0"/>
          <w:numId w:val="3"/>
        </w:numPr>
        <w:spacing w:line="360" w:lineRule="auto"/>
        <w:rPr>
          <w:color w:val="auto"/>
        </w:rPr>
      </w:pPr>
      <w:r>
        <w:rPr>
          <w:rFonts w:hint="eastAsia"/>
          <w:color w:val="auto"/>
          <w:sz w:val="24"/>
        </w:rPr>
        <w:t>《岩石力学与工程学报》</w:t>
      </w:r>
    </w:p>
    <w:p>
      <w:pPr>
        <w:widowControl/>
        <w:numPr>
          <w:ilvl w:val="0"/>
          <w:numId w:val="3"/>
        </w:numPr>
        <w:spacing w:line="360" w:lineRule="auto"/>
        <w:rPr>
          <w:color w:val="auto"/>
        </w:rPr>
      </w:pPr>
      <w:r>
        <w:rPr>
          <w:rFonts w:hint="eastAsia"/>
          <w:color w:val="auto"/>
          <w:sz w:val="24"/>
        </w:rPr>
        <w:t>《岩土工程学报》</w:t>
      </w:r>
    </w:p>
    <w:p>
      <w:pPr>
        <w:widowControl/>
        <w:numPr>
          <w:ilvl w:val="0"/>
          <w:numId w:val="3"/>
        </w:numPr>
        <w:spacing w:line="360" w:lineRule="auto"/>
        <w:rPr>
          <w:color w:val="auto"/>
        </w:rPr>
      </w:pPr>
      <w:r>
        <w:rPr>
          <w:rFonts w:hint="eastAsia"/>
          <w:color w:val="auto"/>
          <w:sz w:val="24"/>
        </w:rPr>
        <w:t>《中国科学：地球科学》</w:t>
      </w:r>
    </w:p>
    <w:p>
      <w:pPr>
        <w:widowControl/>
        <w:numPr>
          <w:ilvl w:val="0"/>
          <w:numId w:val="3"/>
        </w:numPr>
        <w:spacing w:line="360" w:lineRule="auto"/>
        <w:rPr>
          <w:color w:val="auto"/>
          <w:sz w:val="24"/>
        </w:rPr>
      </w:pPr>
      <w:r>
        <w:rPr>
          <w:rFonts w:hint="eastAsia"/>
          <w:color w:val="auto"/>
          <w:sz w:val="24"/>
        </w:rPr>
        <w:t>《Science》</w:t>
      </w:r>
    </w:p>
    <w:p>
      <w:pPr>
        <w:widowControl/>
        <w:numPr>
          <w:ilvl w:val="0"/>
          <w:numId w:val="3"/>
        </w:numPr>
        <w:spacing w:line="360" w:lineRule="auto"/>
        <w:rPr>
          <w:color w:val="auto"/>
          <w:sz w:val="24"/>
        </w:rPr>
      </w:pPr>
      <w:r>
        <w:rPr>
          <w:rFonts w:hint="eastAsia"/>
          <w:color w:val="auto"/>
          <w:sz w:val="24"/>
        </w:rPr>
        <w:t>《Nature》</w:t>
      </w:r>
    </w:p>
    <w:p>
      <w:pPr>
        <w:widowControl/>
        <w:numPr>
          <w:ilvl w:val="0"/>
          <w:numId w:val="3"/>
        </w:numPr>
        <w:spacing w:line="360" w:lineRule="auto"/>
        <w:rPr>
          <w:color w:val="auto"/>
          <w:sz w:val="24"/>
        </w:rPr>
      </w:pPr>
      <w:r>
        <w:rPr>
          <w:rFonts w:hint="eastAsia"/>
          <w:color w:val="auto"/>
          <w:sz w:val="24"/>
        </w:rPr>
        <w:t>《Nature Geoscience》</w:t>
      </w:r>
    </w:p>
    <w:p>
      <w:pPr>
        <w:widowControl/>
        <w:numPr>
          <w:ilvl w:val="0"/>
          <w:numId w:val="3"/>
        </w:numPr>
        <w:spacing w:line="360" w:lineRule="auto"/>
        <w:rPr>
          <w:color w:val="auto"/>
          <w:sz w:val="24"/>
        </w:rPr>
      </w:pPr>
      <w:r>
        <w:rPr>
          <w:rFonts w:hint="eastAsia"/>
          <w:color w:val="auto"/>
          <w:sz w:val="24"/>
        </w:rPr>
        <w:t>《Nature Sustainability》</w:t>
      </w:r>
    </w:p>
    <w:p>
      <w:pPr>
        <w:widowControl/>
        <w:numPr>
          <w:ilvl w:val="0"/>
          <w:numId w:val="3"/>
        </w:numPr>
        <w:spacing w:line="360" w:lineRule="auto"/>
        <w:rPr>
          <w:color w:val="auto"/>
          <w:sz w:val="24"/>
        </w:rPr>
      </w:pPr>
      <w:r>
        <w:rPr>
          <w:rFonts w:hint="eastAsia"/>
          <w:color w:val="auto"/>
          <w:sz w:val="24"/>
        </w:rPr>
        <w:t>《</w:t>
      </w:r>
      <w:r>
        <w:rPr>
          <w:color w:val="auto"/>
          <w:sz w:val="24"/>
        </w:rPr>
        <w:t>Water Science and Engineering</w:t>
      </w:r>
      <w:r>
        <w:rPr>
          <w:rFonts w:hint="eastAsia"/>
          <w:color w:val="auto"/>
          <w:sz w:val="24"/>
        </w:rPr>
        <w:t>》</w:t>
      </w:r>
    </w:p>
    <w:p>
      <w:pPr>
        <w:widowControl/>
        <w:numPr>
          <w:ilvl w:val="0"/>
          <w:numId w:val="3"/>
        </w:numPr>
        <w:spacing w:line="360" w:lineRule="auto"/>
        <w:rPr>
          <w:color w:val="auto"/>
          <w:sz w:val="24"/>
        </w:rPr>
      </w:pPr>
      <w:r>
        <w:rPr>
          <w:rFonts w:hint="eastAsia"/>
          <w:color w:val="auto"/>
          <w:sz w:val="24"/>
        </w:rPr>
        <w:t>《W</w:t>
      </w:r>
      <w:r>
        <w:rPr>
          <w:color w:val="auto"/>
          <w:sz w:val="24"/>
        </w:rPr>
        <w:t>ater Research</w:t>
      </w:r>
      <w:r>
        <w:rPr>
          <w:rFonts w:hint="eastAsia"/>
          <w:color w:val="auto"/>
          <w:sz w:val="24"/>
        </w:rPr>
        <w:t>》</w:t>
      </w:r>
    </w:p>
    <w:p>
      <w:pPr>
        <w:widowControl/>
        <w:numPr>
          <w:ilvl w:val="0"/>
          <w:numId w:val="3"/>
        </w:numPr>
        <w:spacing w:line="360" w:lineRule="auto"/>
        <w:rPr>
          <w:color w:val="auto"/>
          <w:sz w:val="24"/>
        </w:rPr>
      </w:pPr>
      <w:r>
        <w:rPr>
          <w:rFonts w:hint="eastAsia"/>
          <w:color w:val="auto"/>
          <w:sz w:val="24"/>
        </w:rPr>
        <w:t>《W</w:t>
      </w:r>
      <w:r>
        <w:rPr>
          <w:color w:val="auto"/>
          <w:sz w:val="24"/>
        </w:rPr>
        <w:t>ater Resource Research</w:t>
      </w:r>
      <w:r>
        <w:rPr>
          <w:rFonts w:hint="eastAsia"/>
          <w:color w:val="auto"/>
          <w:sz w:val="24"/>
        </w:rPr>
        <w:t>》</w:t>
      </w:r>
    </w:p>
    <w:p>
      <w:pPr>
        <w:widowControl/>
        <w:numPr>
          <w:ilvl w:val="0"/>
          <w:numId w:val="3"/>
        </w:numPr>
        <w:spacing w:line="360" w:lineRule="auto"/>
        <w:rPr>
          <w:color w:val="auto"/>
          <w:sz w:val="24"/>
        </w:rPr>
      </w:pPr>
      <w:r>
        <w:rPr>
          <w:rFonts w:hint="eastAsia"/>
          <w:color w:val="auto"/>
          <w:sz w:val="24"/>
        </w:rPr>
        <w:t>《</w:t>
      </w:r>
      <w:r>
        <w:rPr>
          <w:color w:val="auto"/>
          <w:sz w:val="24"/>
        </w:rPr>
        <w:t>Chemosphere</w:t>
      </w:r>
      <w:r>
        <w:rPr>
          <w:rFonts w:hint="eastAsia"/>
          <w:color w:val="auto"/>
          <w:sz w:val="24"/>
        </w:rPr>
        <w:t>》</w:t>
      </w:r>
    </w:p>
    <w:p>
      <w:pPr>
        <w:widowControl/>
        <w:numPr>
          <w:ilvl w:val="0"/>
          <w:numId w:val="3"/>
        </w:numPr>
        <w:spacing w:line="360" w:lineRule="auto"/>
        <w:rPr>
          <w:color w:val="auto"/>
          <w:sz w:val="24"/>
        </w:rPr>
      </w:pPr>
      <w:r>
        <w:rPr>
          <w:rFonts w:hint="eastAsia"/>
          <w:color w:val="auto"/>
          <w:sz w:val="24"/>
        </w:rPr>
        <w:t>《</w:t>
      </w:r>
      <w:r>
        <w:rPr>
          <w:color w:val="auto"/>
          <w:sz w:val="24"/>
        </w:rPr>
        <w:t>Climate Dynamics</w:t>
      </w:r>
      <w:r>
        <w:rPr>
          <w:rFonts w:hint="eastAsia"/>
          <w:color w:val="auto"/>
          <w:sz w:val="24"/>
        </w:rPr>
        <w:t>》</w:t>
      </w:r>
    </w:p>
    <w:p>
      <w:pPr>
        <w:widowControl/>
        <w:numPr>
          <w:ilvl w:val="0"/>
          <w:numId w:val="3"/>
        </w:numPr>
        <w:spacing w:line="360" w:lineRule="auto"/>
        <w:rPr>
          <w:color w:val="auto"/>
          <w:sz w:val="24"/>
        </w:rPr>
      </w:pPr>
      <w:r>
        <w:rPr>
          <w:rFonts w:hint="eastAsia"/>
          <w:color w:val="auto"/>
          <w:sz w:val="24"/>
        </w:rPr>
        <w:t>《Coastal Engineering》</w:t>
      </w:r>
    </w:p>
    <w:p>
      <w:pPr>
        <w:widowControl/>
        <w:numPr>
          <w:ilvl w:val="0"/>
          <w:numId w:val="3"/>
        </w:numPr>
        <w:spacing w:line="360" w:lineRule="auto"/>
        <w:rPr>
          <w:color w:val="auto"/>
          <w:sz w:val="24"/>
        </w:rPr>
      </w:pPr>
      <w:r>
        <w:rPr>
          <w:rFonts w:hint="eastAsia"/>
          <w:color w:val="auto"/>
          <w:sz w:val="24"/>
        </w:rPr>
        <w:t>《Earth System Science Data》</w:t>
      </w:r>
    </w:p>
    <w:p>
      <w:pPr>
        <w:widowControl/>
        <w:numPr>
          <w:ilvl w:val="0"/>
          <w:numId w:val="3"/>
        </w:numPr>
        <w:spacing w:line="360" w:lineRule="auto"/>
        <w:rPr>
          <w:color w:val="auto"/>
          <w:sz w:val="24"/>
        </w:rPr>
      </w:pPr>
      <w:r>
        <w:rPr>
          <w:rFonts w:hint="eastAsia"/>
          <w:color w:val="auto"/>
          <w:sz w:val="24"/>
        </w:rPr>
        <w:t>《E</w:t>
      </w:r>
      <w:r>
        <w:rPr>
          <w:color w:val="auto"/>
          <w:sz w:val="24"/>
        </w:rPr>
        <w:t>ngineering Geology</w:t>
      </w:r>
      <w:r>
        <w:rPr>
          <w:rFonts w:hint="eastAsia"/>
          <w:color w:val="auto"/>
          <w:sz w:val="24"/>
        </w:rPr>
        <w:t>》</w:t>
      </w:r>
    </w:p>
    <w:p>
      <w:pPr>
        <w:widowControl/>
        <w:numPr>
          <w:ilvl w:val="0"/>
          <w:numId w:val="3"/>
        </w:numPr>
        <w:spacing w:line="360" w:lineRule="auto"/>
        <w:rPr>
          <w:color w:val="auto"/>
          <w:sz w:val="24"/>
        </w:rPr>
      </w:pPr>
      <w:r>
        <w:rPr>
          <w:rFonts w:hint="eastAsia"/>
          <w:color w:val="auto"/>
          <w:sz w:val="24"/>
        </w:rPr>
        <w:t>《Environmental Modelling &amp; Software》</w:t>
      </w:r>
    </w:p>
    <w:p>
      <w:pPr>
        <w:widowControl/>
        <w:numPr>
          <w:ilvl w:val="0"/>
          <w:numId w:val="3"/>
        </w:numPr>
        <w:spacing w:line="360" w:lineRule="auto"/>
        <w:rPr>
          <w:color w:val="auto"/>
          <w:sz w:val="24"/>
        </w:rPr>
      </w:pPr>
      <w:r>
        <w:rPr>
          <w:rFonts w:hint="eastAsia"/>
          <w:color w:val="auto"/>
          <w:sz w:val="24"/>
        </w:rPr>
        <w:t>《</w:t>
      </w:r>
      <w:r>
        <w:rPr>
          <w:color w:val="auto"/>
          <w:sz w:val="24"/>
        </w:rPr>
        <w:t>Environmental Pollution</w:t>
      </w:r>
      <w:r>
        <w:rPr>
          <w:rFonts w:hint="eastAsia"/>
          <w:color w:val="auto"/>
          <w:sz w:val="24"/>
        </w:rPr>
        <w:t>》</w:t>
      </w:r>
    </w:p>
    <w:p>
      <w:pPr>
        <w:widowControl/>
        <w:numPr>
          <w:ilvl w:val="0"/>
          <w:numId w:val="3"/>
        </w:numPr>
        <w:spacing w:line="360" w:lineRule="auto"/>
        <w:rPr>
          <w:color w:val="auto"/>
          <w:sz w:val="24"/>
        </w:rPr>
      </w:pPr>
      <w:r>
        <w:rPr>
          <w:rFonts w:hint="eastAsia"/>
          <w:color w:val="auto"/>
          <w:sz w:val="24"/>
        </w:rPr>
        <w:t xml:space="preserve">《Environmental </w:t>
      </w:r>
      <w:r>
        <w:rPr>
          <w:color w:val="auto"/>
          <w:sz w:val="24"/>
        </w:rPr>
        <w:t>R</w:t>
      </w:r>
      <w:r>
        <w:rPr>
          <w:rFonts w:hint="eastAsia"/>
          <w:color w:val="auto"/>
          <w:sz w:val="24"/>
        </w:rPr>
        <w:t>esearch》</w:t>
      </w:r>
    </w:p>
    <w:p>
      <w:pPr>
        <w:widowControl/>
        <w:numPr>
          <w:ilvl w:val="0"/>
          <w:numId w:val="3"/>
        </w:numPr>
        <w:spacing w:line="360" w:lineRule="auto"/>
        <w:rPr>
          <w:color w:val="auto"/>
          <w:sz w:val="24"/>
        </w:rPr>
      </w:pPr>
      <w:r>
        <w:rPr>
          <w:rFonts w:hint="eastAsia"/>
          <w:color w:val="auto"/>
          <w:sz w:val="24"/>
        </w:rPr>
        <w:t>《</w:t>
      </w:r>
      <w:r>
        <w:rPr>
          <w:color w:val="auto"/>
          <w:sz w:val="24"/>
        </w:rPr>
        <w:t>Environmental Science &amp; Technology</w:t>
      </w:r>
      <w:r>
        <w:rPr>
          <w:rFonts w:hint="eastAsia"/>
          <w:color w:val="auto"/>
          <w:sz w:val="24"/>
        </w:rPr>
        <w:t>》</w:t>
      </w:r>
    </w:p>
    <w:p>
      <w:pPr>
        <w:widowControl/>
        <w:numPr>
          <w:ilvl w:val="0"/>
          <w:numId w:val="3"/>
        </w:numPr>
        <w:spacing w:line="360" w:lineRule="auto"/>
        <w:rPr>
          <w:color w:val="auto"/>
          <w:sz w:val="24"/>
        </w:rPr>
      </w:pPr>
      <w:r>
        <w:rPr>
          <w:rFonts w:hint="eastAsia"/>
          <w:color w:val="auto"/>
          <w:sz w:val="24"/>
        </w:rPr>
        <w:t>《Estuaries and Coasts》</w:t>
      </w:r>
    </w:p>
    <w:p>
      <w:pPr>
        <w:widowControl/>
        <w:numPr>
          <w:ilvl w:val="0"/>
          <w:numId w:val="3"/>
        </w:numPr>
        <w:spacing w:line="360" w:lineRule="auto"/>
        <w:rPr>
          <w:color w:val="auto"/>
          <w:sz w:val="24"/>
        </w:rPr>
      </w:pPr>
      <w:r>
        <w:rPr>
          <w:rFonts w:hint="eastAsia"/>
          <w:color w:val="auto"/>
          <w:sz w:val="24"/>
        </w:rPr>
        <w:t>《Estuarine, Coastal and Shelf Science》</w:t>
      </w:r>
    </w:p>
    <w:p>
      <w:pPr>
        <w:widowControl/>
        <w:numPr>
          <w:ilvl w:val="0"/>
          <w:numId w:val="3"/>
        </w:numPr>
        <w:spacing w:line="360" w:lineRule="auto"/>
        <w:rPr>
          <w:color w:val="auto"/>
          <w:sz w:val="24"/>
        </w:rPr>
      </w:pPr>
      <w:r>
        <w:rPr>
          <w:rFonts w:hint="eastAsia"/>
          <w:color w:val="auto"/>
          <w:sz w:val="24"/>
        </w:rPr>
        <w:t>《</w:t>
      </w:r>
      <w:r>
        <w:rPr>
          <w:color w:val="auto"/>
          <w:sz w:val="24"/>
        </w:rPr>
        <w:t>Fish &amp; Shellfish Immunology</w:t>
      </w:r>
      <w:r>
        <w:rPr>
          <w:rFonts w:hint="eastAsia"/>
          <w:color w:val="auto"/>
          <w:sz w:val="24"/>
        </w:rPr>
        <w:t>》</w:t>
      </w:r>
    </w:p>
    <w:p>
      <w:pPr>
        <w:widowControl/>
        <w:numPr>
          <w:ilvl w:val="0"/>
          <w:numId w:val="3"/>
        </w:numPr>
        <w:spacing w:line="360" w:lineRule="auto"/>
        <w:rPr>
          <w:color w:val="auto"/>
          <w:sz w:val="24"/>
        </w:rPr>
      </w:pPr>
      <w:r>
        <w:rPr>
          <w:rFonts w:hint="eastAsia"/>
          <w:color w:val="auto"/>
          <w:sz w:val="24"/>
        </w:rPr>
        <w:t>《Geomorphology》</w:t>
      </w:r>
    </w:p>
    <w:p>
      <w:pPr>
        <w:widowControl/>
        <w:numPr>
          <w:ilvl w:val="0"/>
          <w:numId w:val="3"/>
        </w:numPr>
        <w:spacing w:line="360" w:lineRule="auto"/>
        <w:rPr>
          <w:color w:val="auto"/>
          <w:sz w:val="24"/>
        </w:rPr>
      </w:pPr>
      <w:r>
        <w:rPr>
          <w:rFonts w:hint="eastAsia"/>
          <w:color w:val="auto"/>
          <w:sz w:val="24"/>
        </w:rPr>
        <w:t>《</w:t>
      </w:r>
      <w:r>
        <w:rPr>
          <w:color w:val="auto"/>
          <w:sz w:val="24"/>
        </w:rPr>
        <w:t>Geophysical Research Letters</w:t>
      </w:r>
      <w:r>
        <w:rPr>
          <w:rFonts w:hint="eastAsia"/>
          <w:color w:val="auto"/>
          <w:sz w:val="24"/>
        </w:rPr>
        <w:t>》</w:t>
      </w:r>
    </w:p>
    <w:p>
      <w:pPr>
        <w:widowControl/>
        <w:numPr>
          <w:ilvl w:val="0"/>
          <w:numId w:val="3"/>
        </w:numPr>
        <w:spacing w:line="360" w:lineRule="auto"/>
        <w:rPr>
          <w:color w:val="auto"/>
          <w:sz w:val="24"/>
        </w:rPr>
      </w:pPr>
      <w:r>
        <w:rPr>
          <w:rFonts w:hint="eastAsia"/>
          <w:color w:val="auto"/>
          <w:sz w:val="24"/>
        </w:rPr>
        <w:t>《Global Change Biology》</w:t>
      </w:r>
    </w:p>
    <w:p>
      <w:pPr>
        <w:widowControl/>
        <w:numPr>
          <w:ilvl w:val="0"/>
          <w:numId w:val="3"/>
        </w:numPr>
        <w:spacing w:line="360" w:lineRule="auto"/>
        <w:rPr>
          <w:color w:val="auto"/>
          <w:sz w:val="24"/>
        </w:rPr>
      </w:pPr>
      <w:r>
        <w:rPr>
          <w:rFonts w:hint="eastAsia"/>
          <w:color w:val="auto"/>
          <w:sz w:val="24"/>
        </w:rPr>
        <w:t>《Hydrogeology Journal》</w:t>
      </w:r>
    </w:p>
    <w:p>
      <w:pPr>
        <w:widowControl/>
        <w:numPr>
          <w:ilvl w:val="0"/>
          <w:numId w:val="3"/>
        </w:numPr>
        <w:spacing w:line="360" w:lineRule="auto"/>
        <w:rPr>
          <w:color w:val="auto"/>
          <w:sz w:val="24"/>
        </w:rPr>
      </w:pPr>
      <w:r>
        <w:rPr>
          <w:rFonts w:hint="eastAsia"/>
          <w:color w:val="auto"/>
          <w:sz w:val="24"/>
        </w:rPr>
        <w:t>《Hydrological Processes》</w:t>
      </w:r>
    </w:p>
    <w:p>
      <w:pPr>
        <w:widowControl/>
        <w:numPr>
          <w:ilvl w:val="0"/>
          <w:numId w:val="3"/>
        </w:numPr>
        <w:spacing w:line="360" w:lineRule="auto"/>
        <w:rPr>
          <w:color w:val="auto"/>
          <w:sz w:val="24"/>
        </w:rPr>
      </w:pPr>
      <w:r>
        <w:rPr>
          <w:rFonts w:hint="eastAsia"/>
          <w:color w:val="auto"/>
          <w:sz w:val="24"/>
        </w:rPr>
        <w:t>《IEEE Transactions on Geoscience and Remote Sensing》</w:t>
      </w:r>
    </w:p>
    <w:p>
      <w:pPr>
        <w:widowControl/>
        <w:numPr>
          <w:ilvl w:val="0"/>
          <w:numId w:val="3"/>
        </w:numPr>
        <w:spacing w:line="360" w:lineRule="auto"/>
        <w:rPr>
          <w:color w:val="auto"/>
          <w:sz w:val="24"/>
        </w:rPr>
      </w:pPr>
      <w:r>
        <w:rPr>
          <w:rFonts w:hint="eastAsia"/>
          <w:color w:val="auto"/>
          <w:sz w:val="24"/>
        </w:rPr>
        <w:t>《Journal of Environmental Management》</w:t>
      </w:r>
    </w:p>
    <w:p>
      <w:pPr>
        <w:widowControl/>
        <w:numPr>
          <w:ilvl w:val="0"/>
          <w:numId w:val="3"/>
        </w:numPr>
        <w:spacing w:line="360" w:lineRule="auto"/>
        <w:rPr>
          <w:color w:val="auto"/>
          <w:sz w:val="24"/>
        </w:rPr>
      </w:pPr>
      <w:r>
        <w:rPr>
          <w:rFonts w:hint="eastAsia"/>
          <w:color w:val="auto"/>
          <w:sz w:val="24"/>
        </w:rPr>
        <w:t>《Journal of Geophysical Research: Earth Surface》</w:t>
      </w:r>
    </w:p>
    <w:p>
      <w:pPr>
        <w:widowControl/>
        <w:numPr>
          <w:ilvl w:val="0"/>
          <w:numId w:val="3"/>
        </w:numPr>
        <w:spacing w:line="360" w:lineRule="auto"/>
        <w:rPr>
          <w:color w:val="auto"/>
          <w:sz w:val="24"/>
        </w:rPr>
      </w:pPr>
      <w:r>
        <w:rPr>
          <w:rFonts w:hint="eastAsia"/>
          <w:color w:val="auto"/>
          <w:sz w:val="24"/>
        </w:rPr>
        <w:t>《</w:t>
      </w:r>
      <w:r>
        <w:rPr>
          <w:color w:val="auto"/>
          <w:sz w:val="24"/>
        </w:rPr>
        <w:t>Journal of Geophysical Research: Oceans</w:t>
      </w:r>
      <w:r>
        <w:rPr>
          <w:rFonts w:hint="eastAsia"/>
          <w:color w:val="auto"/>
          <w:sz w:val="24"/>
        </w:rPr>
        <w:t>》</w:t>
      </w:r>
    </w:p>
    <w:p>
      <w:pPr>
        <w:widowControl/>
        <w:numPr>
          <w:ilvl w:val="0"/>
          <w:numId w:val="3"/>
        </w:numPr>
        <w:spacing w:line="360" w:lineRule="auto"/>
        <w:rPr>
          <w:color w:val="auto"/>
          <w:sz w:val="24"/>
        </w:rPr>
      </w:pPr>
      <w:r>
        <w:rPr>
          <w:rFonts w:hint="eastAsia"/>
          <w:color w:val="auto"/>
          <w:sz w:val="24"/>
        </w:rPr>
        <w:t>《</w:t>
      </w:r>
      <w:r>
        <w:rPr>
          <w:color w:val="auto"/>
          <w:sz w:val="24"/>
        </w:rPr>
        <w:t>Journal of Geophysical Research: Solid Earth</w:t>
      </w:r>
      <w:r>
        <w:rPr>
          <w:rFonts w:hint="eastAsia"/>
          <w:color w:val="auto"/>
          <w:sz w:val="24"/>
        </w:rPr>
        <w:t>》</w:t>
      </w:r>
    </w:p>
    <w:p>
      <w:pPr>
        <w:widowControl/>
        <w:numPr>
          <w:ilvl w:val="0"/>
          <w:numId w:val="3"/>
        </w:numPr>
        <w:spacing w:line="360" w:lineRule="auto"/>
        <w:rPr>
          <w:color w:val="auto"/>
          <w:sz w:val="24"/>
        </w:rPr>
      </w:pPr>
      <w:r>
        <w:rPr>
          <w:rFonts w:hint="eastAsia"/>
          <w:color w:val="auto"/>
          <w:sz w:val="24"/>
        </w:rPr>
        <w:t>《Journal of Hazardous Materials》</w:t>
      </w:r>
    </w:p>
    <w:p>
      <w:pPr>
        <w:widowControl/>
        <w:numPr>
          <w:ilvl w:val="0"/>
          <w:numId w:val="3"/>
        </w:numPr>
        <w:spacing w:line="360" w:lineRule="auto"/>
        <w:rPr>
          <w:color w:val="auto"/>
          <w:sz w:val="24"/>
        </w:rPr>
      </w:pPr>
      <w:r>
        <w:rPr>
          <w:rFonts w:hint="eastAsia"/>
          <w:color w:val="auto"/>
          <w:sz w:val="24"/>
        </w:rPr>
        <w:t>《Journal of Hydrology》</w:t>
      </w:r>
    </w:p>
    <w:p>
      <w:pPr>
        <w:widowControl/>
        <w:numPr>
          <w:ilvl w:val="0"/>
          <w:numId w:val="3"/>
        </w:numPr>
        <w:spacing w:line="360" w:lineRule="auto"/>
        <w:rPr>
          <w:color w:val="auto"/>
          <w:sz w:val="24"/>
        </w:rPr>
      </w:pPr>
      <w:r>
        <w:rPr>
          <w:rFonts w:hint="eastAsia"/>
          <w:color w:val="auto"/>
          <w:sz w:val="24"/>
        </w:rPr>
        <w:t>《Landslides》</w:t>
      </w:r>
    </w:p>
    <w:p>
      <w:pPr>
        <w:widowControl/>
        <w:numPr>
          <w:ilvl w:val="0"/>
          <w:numId w:val="3"/>
        </w:numPr>
        <w:spacing w:line="360" w:lineRule="auto"/>
        <w:rPr>
          <w:color w:val="auto"/>
          <w:sz w:val="24"/>
        </w:rPr>
      </w:pPr>
      <w:r>
        <w:rPr>
          <w:rFonts w:hint="eastAsia"/>
          <w:color w:val="auto"/>
          <w:sz w:val="24"/>
        </w:rPr>
        <w:t>《Limnology and Oceanography》</w:t>
      </w:r>
    </w:p>
    <w:p>
      <w:pPr>
        <w:widowControl/>
        <w:numPr>
          <w:ilvl w:val="0"/>
          <w:numId w:val="3"/>
        </w:numPr>
        <w:spacing w:line="360" w:lineRule="auto"/>
        <w:rPr>
          <w:color w:val="auto"/>
          <w:sz w:val="24"/>
        </w:rPr>
      </w:pPr>
      <w:r>
        <w:rPr>
          <w:rFonts w:hint="eastAsia"/>
          <w:color w:val="auto"/>
          <w:sz w:val="24"/>
        </w:rPr>
        <w:t>《Ocean and Coastal Management》</w:t>
      </w:r>
    </w:p>
    <w:p>
      <w:pPr>
        <w:widowControl/>
        <w:numPr>
          <w:ilvl w:val="0"/>
          <w:numId w:val="3"/>
        </w:numPr>
        <w:spacing w:line="360" w:lineRule="auto"/>
        <w:rPr>
          <w:color w:val="auto"/>
          <w:sz w:val="24"/>
        </w:rPr>
      </w:pPr>
      <w:r>
        <w:rPr>
          <w:rFonts w:hint="eastAsia"/>
          <w:color w:val="auto"/>
          <w:sz w:val="24"/>
        </w:rPr>
        <w:t>《</w:t>
      </w:r>
      <w:r>
        <w:rPr>
          <w:color w:val="auto"/>
          <w:sz w:val="24"/>
        </w:rPr>
        <w:t>Ocean Engineering</w:t>
      </w:r>
      <w:r>
        <w:rPr>
          <w:rFonts w:hint="eastAsia"/>
          <w:color w:val="auto"/>
          <w:sz w:val="24"/>
        </w:rPr>
        <w:t>》</w:t>
      </w:r>
    </w:p>
    <w:p>
      <w:pPr>
        <w:widowControl/>
        <w:numPr>
          <w:ilvl w:val="0"/>
          <w:numId w:val="3"/>
        </w:numPr>
        <w:spacing w:line="360" w:lineRule="auto"/>
        <w:rPr>
          <w:color w:val="auto"/>
          <w:sz w:val="24"/>
        </w:rPr>
      </w:pPr>
      <w:r>
        <w:rPr>
          <w:rFonts w:hint="eastAsia"/>
          <w:color w:val="auto"/>
          <w:sz w:val="24"/>
        </w:rPr>
        <w:t>《Remote Sensing of Environment》</w:t>
      </w:r>
    </w:p>
    <w:p>
      <w:pPr>
        <w:widowControl/>
        <w:numPr>
          <w:ilvl w:val="0"/>
          <w:numId w:val="3"/>
        </w:numPr>
        <w:spacing w:line="360" w:lineRule="auto"/>
        <w:rPr>
          <w:color w:val="auto"/>
          <w:sz w:val="24"/>
        </w:rPr>
      </w:pPr>
      <w:r>
        <w:rPr>
          <w:rFonts w:hint="eastAsia"/>
          <w:color w:val="auto"/>
          <w:sz w:val="24"/>
        </w:rPr>
        <w:t>《Renewable Energy》</w:t>
      </w:r>
    </w:p>
    <w:p>
      <w:pPr>
        <w:widowControl/>
        <w:numPr>
          <w:ilvl w:val="0"/>
          <w:numId w:val="3"/>
        </w:numPr>
        <w:spacing w:line="360" w:lineRule="auto"/>
        <w:rPr>
          <w:color w:val="auto"/>
          <w:sz w:val="24"/>
        </w:rPr>
      </w:pPr>
      <w:r>
        <w:rPr>
          <w:rFonts w:hint="eastAsia"/>
          <w:color w:val="auto"/>
          <w:sz w:val="24"/>
        </w:rPr>
        <w:t>《Science of the Total Environment》</w:t>
      </w:r>
    </w:p>
    <w:p>
      <w:pPr>
        <w:pStyle w:val="8"/>
        <w:numPr>
          <w:ilvl w:val="0"/>
          <w:numId w:val="0"/>
        </w:numPr>
        <w:tabs>
          <w:tab w:val="left" w:pos="0"/>
        </w:tabs>
        <w:spacing w:line="360" w:lineRule="auto"/>
        <w:rPr>
          <w:rFonts w:asciiTheme="minorEastAsia" w:hAnsiTheme="minorEastAsia" w:eastAsiaTheme="minorEastAsia"/>
          <w:color w:val="auto"/>
          <w:sz w:val="24"/>
          <w:szCs w:val="24"/>
          <w:lang w:eastAsia="zh-CN"/>
        </w:rPr>
      </w:pPr>
    </w:p>
    <w:p>
      <w:pPr>
        <w:rPr>
          <w:color w:val="auto"/>
        </w:rPr>
      </w:pPr>
    </w:p>
    <w:sectPr>
      <w:footerReference r:id="rId4"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A3F19"/>
    <w:multiLevelType w:val="singleLevel"/>
    <w:tmpl w:val="069A3F19"/>
    <w:lvl w:ilvl="0" w:tentative="0">
      <w:start w:val="1"/>
      <w:numFmt w:val="decimal"/>
      <w:lvlText w:val="%1."/>
      <w:lvlJc w:val="left"/>
      <w:pPr>
        <w:tabs>
          <w:tab w:val="left" w:pos="312"/>
        </w:tabs>
      </w:pPr>
    </w:lvl>
  </w:abstractNum>
  <w:abstractNum w:abstractNumId="1">
    <w:nsid w:val="250A245F"/>
    <w:multiLevelType w:val="multilevel"/>
    <w:tmpl w:val="250A245F"/>
    <w:lvl w:ilvl="0" w:tentative="0">
      <w:start w:val="1"/>
      <w:numFmt w:val="decimal"/>
      <w:pStyle w:val="8"/>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D1E1315"/>
    <w:multiLevelType w:val="multilevel"/>
    <w:tmpl w:val="5D1E1315"/>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DQ3YWUzYmY3NzIyYjhhZTA2MmRlZGE0YTQ1YjMifQ=="/>
  </w:docVars>
  <w:rsids>
    <w:rsidRoot w:val="00000000"/>
    <w:rsid w:val="4AEB0F4C"/>
    <w:rsid w:val="75A2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Table Paragraph"/>
    <w:basedOn w:val="1"/>
    <w:qFormat/>
    <w:uiPriority w:val="1"/>
    <w:rPr>
      <w:rFonts w:eastAsia="Times New Roman"/>
      <w:lang w:val="zh-CN" w:bidi="zh-CN"/>
    </w:rPr>
  </w:style>
  <w:style w:type="paragraph" w:customStyle="1" w:styleId="8">
    <w:name w:val="MDPI_7.1_References"/>
    <w:basedOn w:val="9"/>
    <w:qFormat/>
    <w:uiPriority w:val="0"/>
    <w:pPr>
      <w:numPr>
        <w:ilvl w:val="0"/>
        <w:numId w:val="1"/>
      </w:numPr>
      <w:spacing w:before="0" w:line="260" w:lineRule="atLeast"/>
    </w:pPr>
  </w:style>
  <w:style w:type="paragraph" w:customStyle="1" w:styleId="9">
    <w:name w:val="MDPI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lang w:val="en-US" w:eastAsia="de-DE"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8235</Words>
  <Characters>13654</Characters>
  <Lines>0</Lines>
  <Paragraphs>0</Paragraphs>
  <TotalTime>0</TotalTime>
  <ScaleCrop>false</ScaleCrop>
  <LinksUpToDate>false</LinksUpToDate>
  <CharactersWithSpaces>14887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2022-06-29T02:14:00Z</dcterms:created>
  <dc:creator>恒心</dc:creator>
  <cp:lastModifiedBy>法律事务办负责人</cp:lastModifiedBy>
  <cp:lastPrinted>2022-06-30T03:12:04Z</cp:lastPrinted>
  <dcterms:modified xsi:type="dcterms:W3CDTF">2022-06-30T03:15:35Z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BAFD2CACCE934D52B23A65CADB0F3DA1</vt:lpwstr>
  </property>
</Properties>
</file>